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762" w14:textId="77777777" w:rsidR="00AE23CE" w:rsidRDefault="00AE23CE" w:rsidP="00AE23CE">
      <w:pPr>
        <w:jc w:val="center"/>
      </w:pPr>
    </w:p>
    <w:p w14:paraId="66B1D1B8" w14:textId="77777777" w:rsidR="00845BBA" w:rsidRPr="004337B6" w:rsidRDefault="00845BBA" w:rsidP="00845BBA">
      <w:pPr>
        <w:widowControl w:val="0"/>
        <w:autoSpaceDE w:val="0"/>
        <w:autoSpaceDN w:val="0"/>
        <w:adjustRightInd w:val="0"/>
        <w:spacing w:after="0" w:line="240" w:lineRule="auto"/>
        <w:jc w:val="center"/>
        <w:rPr>
          <w:rFonts w:ascii="Arial" w:hAnsi="Arial" w:cs="Arial"/>
          <w:b/>
          <w:sz w:val="32"/>
          <w:szCs w:val="32"/>
          <w:lang w:val="en-GB"/>
        </w:rPr>
      </w:pPr>
      <w:r>
        <w:rPr>
          <w:rFonts w:ascii="Arial" w:hAnsi="Arial" w:cs="Arial"/>
          <w:b/>
          <w:sz w:val="32"/>
          <w:szCs w:val="32"/>
          <w:lang w:val="en-GB"/>
        </w:rPr>
        <w:t>NATIONAL COMBAT AIRCRAFT DEVELOPMENT</w:t>
      </w:r>
    </w:p>
    <w:p w14:paraId="4EC76AB1" w14:textId="285AA5E1" w:rsidR="00845BBA" w:rsidRDefault="00845BBA" w:rsidP="00845BBA">
      <w:pPr>
        <w:widowControl w:val="0"/>
        <w:autoSpaceDE w:val="0"/>
        <w:autoSpaceDN w:val="0"/>
        <w:adjustRightInd w:val="0"/>
        <w:spacing w:after="0" w:line="240" w:lineRule="auto"/>
        <w:jc w:val="center"/>
        <w:rPr>
          <w:rFonts w:ascii="Arial" w:hAnsi="Arial" w:cs="Arial"/>
          <w:b/>
          <w:sz w:val="32"/>
          <w:szCs w:val="32"/>
          <w:lang w:val="en-GB"/>
        </w:rPr>
      </w:pPr>
      <w:r w:rsidRPr="004337B6">
        <w:rPr>
          <w:rFonts w:ascii="Arial" w:hAnsi="Arial" w:cs="Arial"/>
          <w:b/>
          <w:sz w:val="32"/>
          <w:szCs w:val="32"/>
          <w:lang w:val="en-GB"/>
        </w:rPr>
        <w:t xml:space="preserve">(TF-X) </w:t>
      </w:r>
      <w:r>
        <w:rPr>
          <w:rFonts w:ascii="Arial" w:hAnsi="Arial" w:cs="Arial"/>
          <w:b/>
          <w:sz w:val="32"/>
          <w:szCs w:val="32"/>
          <w:lang w:val="en-GB"/>
        </w:rPr>
        <w:t>PROJECT</w:t>
      </w:r>
    </w:p>
    <w:p w14:paraId="389A7F35" w14:textId="2E951B95" w:rsidR="00845BBA" w:rsidRDefault="00845BBA" w:rsidP="00845BBA">
      <w:pPr>
        <w:widowControl w:val="0"/>
        <w:autoSpaceDE w:val="0"/>
        <w:autoSpaceDN w:val="0"/>
        <w:adjustRightInd w:val="0"/>
        <w:spacing w:after="0" w:line="240" w:lineRule="auto"/>
        <w:jc w:val="center"/>
        <w:rPr>
          <w:rFonts w:ascii="Arial" w:hAnsi="Arial" w:cs="Arial"/>
          <w:b/>
          <w:sz w:val="32"/>
          <w:szCs w:val="32"/>
          <w:lang w:val="en-GB"/>
        </w:rPr>
      </w:pPr>
    </w:p>
    <w:p w14:paraId="294FFEB1" w14:textId="6A95E6B3" w:rsidR="00845BBA" w:rsidRDefault="00845BBA" w:rsidP="00845BBA">
      <w:pPr>
        <w:widowControl w:val="0"/>
        <w:autoSpaceDE w:val="0"/>
        <w:autoSpaceDN w:val="0"/>
        <w:adjustRightInd w:val="0"/>
        <w:spacing w:after="0" w:line="240" w:lineRule="auto"/>
        <w:jc w:val="center"/>
        <w:rPr>
          <w:rFonts w:ascii="Arial" w:hAnsi="Arial" w:cs="Arial"/>
          <w:b/>
          <w:sz w:val="32"/>
          <w:szCs w:val="32"/>
          <w:lang w:val="en-GB"/>
        </w:rPr>
      </w:pPr>
      <w:r>
        <w:rPr>
          <w:noProof/>
        </w:rPr>
        <w:drawing>
          <wp:inline distT="0" distB="0" distL="0" distR="0" wp14:anchorId="4DE18017" wp14:editId="5396062D">
            <wp:extent cx="1326515" cy="1187450"/>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26515" cy="1187450"/>
                    </a:xfrm>
                    <a:prstGeom prst="rect">
                      <a:avLst/>
                    </a:prstGeom>
                    <a:noFill/>
                    <a:ln>
                      <a:noFill/>
                    </a:ln>
                  </pic:spPr>
                </pic:pic>
              </a:graphicData>
            </a:graphic>
          </wp:inline>
        </w:drawing>
      </w:r>
    </w:p>
    <w:p w14:paraId="17A607F8" w14:textId="0CA3C096" w:rsidR="00AE23CE" w:rsidRDefault="00AE23CE" w:rsidP="00AE23CE">
      <w:pPr>
        <w:jc w:val="center"/>
      </w:pPr>
    </w:p>
    <w:p w14:paraId="578C85DE" w14:textId="7C1F42BA" w:rsidR="00AE23CE" w:rsidRDefault="00845BBA" w:rsidP="00AE23CE">
      <w:pPr>
        <w:jc w:val="center"/>
      </w:pPr>
      <w:r>
        <w:rPr>
          <w:noProof/>
          <w:lang w:eastAsia="tr-TR"/>
        </w:rPr>
        <w:drawing>
          <wp:anchor distT="0" distB="0" distL="114300" distR="114300" simplePos="0" relativeHeight="251660288" behindDoc="1" locked="0" layoutInCell="1" allowOverlap="1" wp14:anchorId="7E4241B8" wp14:editId="5D191A41">
            <wp:simplePos x="0" y="0"/>
            <wp:positionH relativeFrom="margin">
              <wp:align>center</wp:align>
            </wp:positionH>
            <wp:positionV relativeFrom="paragraph">
              <wp:posOffset>236855</wp:posOffset>
            </wp:positionV>
            <wp:extent cx="2545522" cy="1818423"/>
            <wp:effectExtent l="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5522" cy="18184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86825" w14:textId="77777777" w:rsidR="00AE23CE" w:rsidRDefault="00AE23CE" w:rsidP="00AE23CE">
      <w:r>
        <w:t xml:space="preserve"> </w:t>
      </w:r>
    </w:p>
    <w:tbl>
      <w:tblPr>
        <w:tblStyle w:val="TabloKlavuzu"/>
        <w:tblpPr w:leftFromText="141" w:rightFromText="141" w:vertAnchor="text" w:horzAnchor="margin" w:tblpY="6023"/>
        <w:tblW w:w="9493" w:type="dxa"/>
        <w:tblLayout w:type="fixed"/>
        <w:tblLook w:val="04A0" w:firstRow="1" w:lastRow="0" w:firstColumn="1" w:lastColumn="0" w:noHBand="0" w:noVBand="1"/>
      </w:tblPr>
      <w:tblGrid>
        <w:gridCol w:w="4673"/>
        <w:gridCol w:w="4820"/>
      </w:tblGrid>
      <w:tr w:rsidR="00AE23CE" w14:paraId="42F15D2C" w14:textId="77777777" w:rsidTr="0078545D">
        <w:trPr>
          <w:trHeight w:val="857"/>
        </w:trPr>
        <w:tc>
          <w:tcPr>
            <w:tcW w:w="4673" w:type="dxa"/>
            <w:vAlign w:val="center"/>
          </w:tcPr>
          <w:p w14:paraId="08C02CC2" w14:textId="77777777" w:rsidR="00AE23CE" w:rsidRPr="006070A0" w:rsidRDefault="00AE23CE" w:rsidP="00A27792">
            <w:pPr>
              <w:ind w:right="-251"/>
              <w:rPr>
                <w:rFonts w:cs="Arial"/>
                <w:sz w:val="28"/>
                <w:szCs w:val="28"/>
              </w:rPr>
            </w:pPr>
            <w:r w:rsidRPr="006070A0">
              <w:rPr>
                <w:rFonts w:cs="Arial"/>
                <w:sz w:val="28"/>
                <w:szCs w:val="28"/>
              </w:rPr>
              <w:t>Doküman No/Document No</w:t>
            </w:r>
          </w:p>
        </w:tc>
        <w:bookmarkStart w:id="0" w:name="_Toc76051426" w:displacedByCustomXml="next"/>
        <w:bookmarkStart w:id="1" w:name="_Toc76049699" w:displacedByCustomXml="next"/>
        <w:bookmarkStart w:id="2" w:name="_Toc76030187" w:displacedByCustomXml="next"/>
        <w:sdt>
          <w:sdtPr>
            <w:rPr>
              <w:rFonts w:eastAsiaTheme="minorHAnsi"/>
              <w:b/>
              <w:bCs w:val="0"/>
              <w:sz w:val="22"/>
              <w:szCs w:val="22"/>
            </w:rPr>
            <w:alias w:val="Doc.no"/>
            <w:tag w:val=""/>
            <w:id w:val="1508258492"/>
            <w:placeholder>
              <w:docPart w:val="9680BF69D36641008CD3750D71D8696B"/>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4820" w:type="dxa"/>
                <w:vAlign w:val="center"/>
              </w:tcPr>
              <w:p w14:paraId="4F81D5BC" w14:textId="56E6134F" w:rsidR="00AE23CE" w:rsidRPr="00A838DC" w:rsidRDefault="00845BBA" w:rsidP="0078545D">
                <w:pPr>
                  <w:pStyle w:val="Balk2"/>
                  <w:numPr>
                    <w:ilvl w:val="0"/>
                    <w:numId w:val="0"/>
                  </w:numPr>
                  <w:ind w:left="179" w:right="40"/>
                  <w:jc w:val="left"/>
                  <w:outlineLvl w:val="1"/>
                  <w:rPr>
                    <w:rFonts w:eastAsiaTheme="minorHAnsi"/>
                    <w:b/>
                    <w:bCs w:val="0"/>
                    <w:sz w:val="28"/>
                    <w:szCs w:val="28"/>
                  </w:rPr>
                </w:pPr>
                <w:r>
                  <w:rPr>
                    <w:rFonts w:eastAsiaTheme="minorHAnsi"/>
                    <w:b/>
                    <w:bCs w:val="0"/>
                    <w:sz w:val="22"/>
                    <w:szCs w:val="22"/>
                  </w:rPr>
                  <w:t>TAAC.SRT.09</w:t>
                </w:r>
              </w:p>
            </w:tc>
          </w:sdtContent>
        </w:sdt>
        <w:bookmarkEnd w:id="0" w:displacedByCustomXml="prev"/>
        <w:bookmarkEnd w:id="1" w:displacedByCustomXml="prev"/>
        <w:bookmarkEnd w:id="2" w:displacedByCustomXml="prev"/>
      </w:tr>
      <w:tr w:rsidR="00AE23CE" w14:paraId="2CAAEC51" w14:textId="77777777" w:rsidTr="0078545D">
        <w:trPr>
          <w:trHeight w:val="857"/>
        </w:trPr>
        <w:tc>
          <w:tcPr>
            <w:tcW w:w="4673" w:type="dxa"/>
            <w:vAlign w:val="center"/>
          </w:tcPr>
          <w:p w14:paraId="40902C96" w14:textId="77777777" w:rsidR="00AE23CE" w:rsidRPr="006070A0" w:rsidRDefault="00AE23CE" w:rsidP="00A27792">
            <w:pPr>
              <w:rPr>
                <w:rFonts w:cs="Arial"/>
                <w:sz w:val="28"/>
                <w:szCs w:val="28"/>
              </w:rPr>
            </w:pPr>
            <w:r w:rsidRPr="006070A0">
              <w:rPr>
                <w:rFonts w:cs="Arial"/>
                <w:sz w:val="28"/>
                <w:szCs w:val="28"/>
              </w:rPr>
              <w:t>Rev. No/ Rev.No</w:t>
            </w:r>
          </w:p>
        </w:tc>
        <w:sdt>
          <w:sdtPr>
            <w:rPr>
              <w:rFonts w:cs="Arial"/>
              <w:sz w:val="28"/>
              <w:szCs w:val="28"/>
            </w:rPr>
            <w:alias w:val="Rev.No"/>
            <w:tag w:val=""/>
            <w:id w:val="54989693"/>
            <w:placeholder>
              <w:docPart w:val="BB977D967CAB48F2981F49F7AFA005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820" w:type="dxa"/>
                <w:vAlign w:val="center"/>
              </w:tcPr>
              <w:p w14:paraId="760B5AE5" w14:textId="790DEAE2" w:rsidR="00AE23CE" w:rsidRPr="00A838DC" w:rsidRDefault="006849BB" w:rsidP="00A27792">
                <w:pPr>
                  <w:ind w:left="213"/>
                  <w:rPr>
                    <w:rFonts w:cs="Arial"/>
                    <w:sz w:val="28"/>
                    <w:szCs w:val="28"/>
                  </w:rPr>
                </w:pPr>
                <w:r>
                  <w:rPr>
                    <w:rFonts w:cs="Arial"/>
                    <w:sz w:val="28"/>
                    <w:szCs w:val="28"/>
                  </w:rPr>
                  <w:t>00</w:t>
                </w:r>
              </w:p>
            </w:tc>
          </w:sdtContent>
        </w:sdt>
      </w:tr>
    </w:tbl>
    <w:p w14:paraId="3438B346" w14:textId="0690CD43" w:rsidR="00AE23CE" w:rsidRDefault="00AE23CE" w:rsidP="00AE23CE">
      <w:pPr>
        <w:ind w:right="-284"/>
      </w:pPr>
      <w:r>
        <w:rPr>
          <w:noProof/>
        </w:rPr>
        <mc:AlternateContent>
          <mc:Choice Requires="wps">
            <w:drawing>
              <wp:anchor distT="0" distB="0" distL="114300" distR="114300" simplePos="0" relativeHeight="251659264" behindDoc="1" locked="0" layoutInCell="1" allowOverlap="1" wp14:anchorId="0738E9C9" wp14:editId="2D6D7D91">
                <wp:simplePos x="0" y="0"/>
                <wp:positionH relativeFrom="margin">
                  <wp:align>center</wp:align>
                </wp:positionH>
                <wp:positionV relativeFrom="margin">
                  <wp:posOffset>3422452</wp:posOffset>
                </wp:positionV>
                <wp:extent cx="4582795" cy="3288030"/>
                <wp:effectExtent l="0" t="0" r="0" b="7620"/>
                <wp:wrapTight wrapText="bothSides">
                  <wp:wrapPolygon edited="0">
                    <wp:start x="7363" y="0"/>
                    <wp:lineTo x="7363" y="21525"/>
                    <wp:lineTo x="18496" y="21525"/>
                    <wp:lineTo x="18496" y="0"/>
                    <wp:lineTo x="7363" y="0"/>
                  </wp:wrapPolygon>
                </wp:wrapTight>
                <wp:docPr id="154" name="Text Box 154"/>
                <wp:cNvGraphicFramePr/>
                <a:graphic xmlns:a="http://schemas.openxmlformats.org/drawingml/2006/main">
                  <a:graphicData uri="http://schemas.microsoft.com/office/word/2010/wordprocessingShape">
                    <wps:wsp>
                      <wps:cNvSpPr txBox="1"/>
                      <wps:spPr>
                        <a:xfrm>
                          <a:off x="0" y="0"/>
                          <a:ext cx="4582795" cy="3288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705" w:type="pct"/>
                              <w:tblInd w:w="-2320" w:type="dxa"/>
                              <w:tblCellMar>
                                <w:left w:w="144" w:type="dxa"/>
                                <w:right w:w="115" w:type="dxa"/>
                              </w:tblCellMar>
                              <w:tblLook w:val="04A0" w:firstRow="1" w:lastRow="0" w:firstColumn="1" w:lastColumn="0" w:noHBand="0" w:noVBand="1"/>
                            </w:tblPr>
                            <w:tblGrid>
                              <w:gridCol w:w="7030"/>
                            </w:tblGrid>
                            <w:tr w:rsidR="00AE23CE" w:rsidRPr="005F25C5" w14:paraId="6CC36D12" w14:textId="77777777" w:rsidTr="00032EFD">
                              <w:tc>
                                <w:tcPr>
                                  <w:tcW w:w="7030" w:type="dxa"/>
                                  <w:vAlign w:val="center"/>
                                </w:tcPr>
                                <w:sdt>
                                  <w:sdtPr>
                                    <w:rPr>
                                      <w:rFonts w:ascii="Arial" w:eastAsiaTheme="majorEastAsia" w:hAnsi="Arial" w:cs="Arial"/>
                                      <w:b/>
                                      <w:bCs/>
                                      <w:color w:val="auto"/>
                                      <w:sz w:val="48"/>
                                      <w:szCs w:val="48"/>
                                    </w:rPr>
                                    <w:alias w:val="Title"/>
                                    <w:id w:val="13406919"/>
                                    <w:placeholder>
                                      <w:docPart w:val="F109EEA3F8E4454FB760901329DD2605"/>
                                    </w:placeholder>
                                    <w:dataBinding w:prefixMappings="xmlns:ns0='http://schemas.openxmlformats.org/package/2006/metadata/core-properties' xmlns:ns1='http://purl.org/dc/elements/1.1/'" w:xpath="/ns0:coreProperties[1]/ns1:title[1]" w:storeItemID="{6C3C8BC8-F283-45AE-878A-BAB7291924A1}"/>
                                    <w:text/>
                                  </w:sdtPr>
                                  <w:sdtEndPr/>
                                  <w:sdtContent>
                                    <w:p w14:paraId="408C9881" w14:textId="0BD7B690" w:rsidR="00AE23CE" w:rsidRPr="00EE1EB2" w:rsidRDefault="00EE1EB2" w:rsidP="00693FAA">
                                      <w:pPr>
                                        <w:pStyle w:val="AralkYok"/>
                                        <w:spacing w:line="216" w:lineRule="auto"/>
                                        <w:ind w:left="-142"/>
                                        <w:jc w:val="center"/>
                                        <w:rPr>
                                          <w:rFonts w:ascii="Arial" w:eastAsiaTheme="majorEastAsia" w:hAnsi="Arial" w:cs="Arial"/>
                                          <w:color w:val="auto"/>
                                          <w:sz w:val="48"/>
                                          <w:szCs w:val="48"/>
                                        </w:rPr>
                                      </w:pPr>
                                      <w:r w:rsidRPr="00EE1EB2">
                                        <w:rPr>
                                          <w:rFonts w:ascii="Arial" w:eastAsiaTheme="majorEastAsia" w:hAnsi="Arial" w:cs="Arial"/>
                                          <w:b/>
                                          <w:bCs/>
                                          <w:color w:val="auto"/>
                                          <w:sz w:val="48"/>
                                          <w:szCs w:val="48"/>
                                        </w:rPr>
                                        <w:t>QUALITY MANAGEMENT REQUIREMENTS</w:t>
                                      </w:r>
                                    </w:p>
                                  </w:sdtContent>
                                </w:sdt>
                              </w:tc>
                            </w:tr>
                            <w:tr w:rsidR="00AE23CE" w:rsidRPr="008A617A" w14:paraId="4332B55B" w14:textId="77777777" w:rsidTr="00032EFD">
                              <w:trPr>
                                <w:trHeight w:val="849"/>
                              </w:trPr>
                              <w:sdt>
                                <w:sdtPr>
                                  <w:rPr>
                                    <w:rFonts w:ascii="Arial" w:eastAsiaTheme="majorEastAsia" w:hAnsi="Arial" w:cs="Arial"/>
                                    <w:color w:val="auto"/>
                                    <w:sz w:val="20"/>
                                  </w:rPr>
                                  <w:alias w:val="Subject"/>
                                  <w:tag w:val=""/>
                                  <w:id w:val="1481268955"/>
                                  <w:placeholder>
                                    <w:docPart w:val="2DE7437FC1104FB9BB909ACC6204AA13"/>
                                  </w:placeholder>
                                  <w:dataBinding w:prefixMappings="xmlns:ns0='http://purl.org/dc/elements/1.1/' xmlns:ns1='http://schemas.openxmlformats.org/package/2006/metadata/core-properties' " w:xpath="/ns1:coreProperties[1]/ns0:subject[1]" w:storeItemID="{6C3C8BC8-F283-45AE-878A-BAB7291924A1}"/>
                                  <w:text/>
                                </w:sdtPr>
                                <w:sdtEndPr/>
                                <w:sdtContent>
                                  <w:tc>
                                    <w:tcPr>
                                      <w:tcW w:w="7030" w:type="dxa"/>
                                      <w:tcMar>
                                        <w:top w:w="216" w:type="dxa"/>
                                        <w:left w:w="115" w:type="dxa"/>
                                        <w:bottom w:w="216" w:type="dxa"/>
                                        <w:right w:w="115" w:type="dxa"/>
                                      </w:tcMar>
                                      <w:vAlign w:val="center"/>
                                    </w:tcPr>
                                    <w:p w14:paraId="203C4513" w14:textId="14E9A772" w:rsidR="00AE23CE" w:rsidRPr="00EE1EB2" w:rsidRDefault="00EE1EB2" w:rsidP="00D7778C">
                                      <w:pPr>
                                        <w:pStyle w:val="AralkYok"/>
                                        <w:jc w:val="center"/>
                                        <w:rPr>
                                          <w:rFonts w:ascii="Arial" w:hAnsi="Arial" w:cs="Arial"/>
                                          <w:color w:val="auto"/>
                                          <w:sz w:val="24"/>
                                        </w:rPr>
                                      </w:pPr>
                                      <w:r w:rsidRPr="00EE1EB2">
                                        <w:rPr>
                                          <w:rFonts w:ascii="Arial" w:eastAsiaTheme="majorEastAsia" w:hAnsi="Arial" w:cs="Arial"/>
                                          <w:color w:val="auto"/>
                                          <w:sz w:val="20"/>
                                        </w:rPr>
                                        <w:t>PURCHASE AGREEMENT/SUBCONTRACT BETWEEN TAAC HAVACILIK TEKNOLOJILERI SANAYI VE TICARET A.Ş. AND SUPPLIER/SUBCONTRACTOR</w:t>
                                      </w:r>
                                    </w:p>
                                  </w:tc>
                                </w:sdtContent>
                              </w:sdt>
                            </w:tr>
                          </w:tbl>
                          <w:p w14:paraId="0B643A88" w14:textId="77777777" w:rsidR="00AE23CE" w:rsidRDefault="00AE23CE" w:rsidP="00AE23CE">
                            <w:pPr>
                              <w:ind w:left="-142"/>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38E9C9" id="_x0000_t202" coordsize="21600,21600" o:spt="202" path="m,l,21600r21600,l21600,xe">
                <v:stroke joinstyle="miter"/>
                <v:path gradientshapeok="t" o:connecttype="rect"/>
              </v:shapetype>
              <v:shape id="Text Box 154" o:spid="_x0000_s1026" type="#_x0000_t202" style="position:absolute;margin-left:0;margin-top:269.5pt;width:360.85pt;height:258.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" filled="f" stroked="f" strokeweight=".5pt">
                <v:textbox inset="126pt,0,54pt,0">
                  <w:txbxContent>
                    <w:tbl>
                      <w:tblPr>
                        <w:tblW w:w="9705" w:type="pct"/>
                        <w:tblInd w:w="-2320" w:type="dxa"/>
                        <w:tblCellMar>
                          <w:left w:w="144" w:type="dxa"/>
                          <w:right w:w="115" w:type="dxa"/>
                        </w:tblCellMar>
                        <w:tblLook w:val="04A0" w:firstRow="1" w:lastRow="0" w:firstColumn="1" w:lastColumn="0" w:noHBand="0" w:noVBand="1"/>
                      </w:tblPr>
                      <w:tblGrid>
                        <w:gridCol w:w="7030"/>
                      </w:tblGrid>
                      <w:tr w:rsidR="00AE23CE" w:rsidRPr="005F25C5" w14:paraId="6CC36D12" w14:textId="77777777" w:rsidTr="00032EFD">
                        <w:tc>
                          <w:tcPr>
                            <w:tcW w:w="7030" w:type="dxa"/>
                            <w:vAlign w:val="center"/>
                          </w:tcPr>
                          <w:sdt>
                            <w:sdtPr>
                              <w:rPr>
                                <w:rFonts w:ascii="Arial" w:eastAsiaTheme="majorEastAsia" w:hAnsi="Arial" w:cs="Arial"/>
                                <w:b/>
                                <w:bCs/>
                                <w:color w:val="auto"/>
                                <w:sz w:val="48"/>
                                <w:szCs w:val="48"/>
                              </w:rPr>
                              <w:alias w:val="Title"/>
                              <w:id w:val="13406919"/>
                              <w:placeholder>
                                <w:docPart w:val="F109EEA3F8E4454FB760901329DD2605"/>
                              </w:placeholder>
                              <w:dataBinding w:prefixMappings="xmlns:ns0='http://schemas.openxmlformats.org/package/2006/metadata/core-properties' xmlns:ns1='http://purl.org/dc/elements/1.1/'" w:xpath="/ns0:coreProperties[1]/ns1:title[1]" w:storeItemID="{6C3C8BC8-F283-45AE-878A-BAB7291924A1}"/>
                              <w:text/>
                            </w:sdtPr>
                            <w:sdtEndPr/>
                            <w:sdtContent>
                              <w:p w14:paraId="408C9881" w14:textId="0BD7B690" w:rsidR="00AE23CE" w:rsidRPr="00EE1EB2" w:rsidRDefault="00EE1EB2" w:rsidP="00693FAA">
                                <w:pPr>
                                  <w:pStyle w:val="AralkYok"/>
                                  <w:spacing w:line="216" w:lineRule="auto"/>
                                  <w:ind w:left="-142"/>
                                  <w:jc w:val="center"/>
                                  <w:rPr>
                                    <w:rFonts w:ascii="Arial" w:eastAsiaTheme="majorEastAsia" w:hAnsi="Arial" w:cs="Arial"/>
                                    <w:color w:val="auto"/>
                                    <w:sz w:val="48"/>
                                    <w:szCs w:val="48"/>
                                  </w:rPr>
                                </w:pPr>
                                <w:r w:rsidRPr="00EE1EB2">
                                  <w:rPr>
                                    <w:rFonts w:ascii="Arial" w:eastAsiaTheme="majorEastAsia" w:hAnsi="Arial" w:cs="Arial"/>
                                    <w:b/>
                                    <w:bCs/>
                                    <w:color w:val="auto"/>
                                    <w:sz w:val="48"/>
                                    <w:szCs w:val="48"/>
                                  </w:rPr>
                                  <w:t>QUALITY MANAGEMENT REQUIREMENTS</w:t>
                                </w:r>
                              </w:p>
                            </w:sdtContent>
                          </w:sdt>
                        </w:tc>
                      </w:tr>
                      <w:tr w:rsidR="00AE23CE" w:rsidRPr="008A617A" w14:paraId="4332B55B" w14:textId="77777777" w:rsidTr="00032EFD">
                        <w:trPr>
                          <w:trHeight w:val="849"/>
                        </w:trPr>
                        <w:sdt>
                          <w:sdtPr>
                            <w:rPr>
                              <w:rFonts w:ascii="Arial" w:eastAsiaTheme="majorEastAsia" w:hAnsi="Arial" w:cs="Arial"/>
                              <w:color w:val="auto"/>
                              <w:sz w:val="20"/>
                            </w:rPr>
                            <w:alias w:val="Subject"/>
                            <w:tag w:val=""/>
                            <w:id w:val="1481268955"/>
                            <w:placeholder>
                              <w:docPart w:val="2DE7437FC1104FB9BB909ACC6204AA13"/>
                            </w:placeholder>
                            <w:dataBinding w:prefixMappings="xmlns:ns0='http://purl.org/dc/elements/1.1/' xmlns:ns1='http://schemas.openxmlformats.org/package/2006/metadata/core-properties' " w:xpath="/ns1:coreProperties[1]/ns0:subject[1]" w:storeItemID="{6C3C8BC8-F283-45AE-878A-BAB7291924A1}"/>
                            <w:text/>
                          </w:sdtPr>
                          <w:sdtEndPr/>
                          <w:sdtContent>
                            <w:tc>
                              <w:tcPr>
                                <w:tcW w:w="7030" w:type="dxa"/>
                                <w:tcMar>
                                  <w:top w:w="216" w:type="dxa"/>
                                  <w:left w:w="115" w:type="dxa"/>
                                  <w:bottom w:w="216" w:type="dxa"/>
                                  <w:right w:w="115" w:type="dxa"/>
                                </w:tcMar>
                                <w:vAlign w:val="center"/>
                              </w:tcPr>
                              <w:p w14:paraId="203C4513" w14:textId="14E9A772" w:rsidR="00AE23CE" w:rsidRPr="00EE1EB2" w:rsidRDefault="00EE1EB2" w:rsidP="00D7778C">
                                <w:pPr>
                                  <w:pStyle w:val="AralkYok"/>
                                  <w:jc w:val="center"/>
                                  <w:rPr>
                                    <w:rFonts w:ascii="Arial" w:hAnsi="Arial" w:cs="Arial"/>
                                    <w:color w:val="auto"/>
                                    <w:sz w:val="24"/>
                                  </w:rPr>
                                </w:pPr>
                                <w:r w:rsidRPr="00EE1EB2">
                                  <w:rPr>
                                    <w:rFonts w:ascii="Arial" w:eastAsiaTheme="majorEastAsia" w:hAnsi="Arial" w:cs="Arial"/>
                                    <w:color w:val="auto"/>
                                    <w:sz w:val="20"/>
                                  </w:rPr>
                                  <w:t>PURCHASE AGREEMENT/SUBCONTRACT BETWEEN TAAC HAVACILIK TEKNOLOJILERI SANAYI VE TICARET A.Ş. AND SUPPLIER/SUBCONTRACTOR</w:t>
                                </w:r>
                              </w:p>
                            </w:tc>
                          </w:sdtContent>
                        </w:sdt>
                      </w:tr>
                    </w:tbl>
                    <w:p w14:paraId="0B643A88" w14:textId="77777777" w:rsidR="00AE23CE" w:rsidRDefault="00AE23CE" w:rsidP="00AE23CE">
                      <w:pPr>
                        <w:ind w:left="-142"/>
                        <w:jc w:val="center"/>
                        <w:rPr>
                          <w:smallCaps/>
                          <w:color w:val="404040" w:themeColor="text1" w:themeTint="BF"/>
                          <w:sz w:val="36"/>
                          <w:szCs w:val="36"/>
                        </w:rPr>
                      </w:pPr>
                    </w:p>
                  </w:txbxContent>
                </v:textbox>
                <w10:wrap type="tight" anchorx="margin" anchory="margin"/>
              </v:shape>
            </w:pict>
          </mc:Fallback>
        </mc:AlternateContent>
      </w:r>
      <w:r>
        <w:rPr>
          <w:noProof/>
        </w:rPr>
        <w:t xml:space="preserve">  </w:t>
      </w:r>
      <w:r>
        <w:br w:type="page"/>
      </w:r>
    </w:p>
    <w:p w14:paraId="25B4DE10" w14:textId="012A98D4" w:rsidR="00AE23CE" w:rsidRPr="00AE23CE" w:rsidRDefault="00AE23CE" w:rsidP="00AE23CE">
      <w:pPr>
        <w:tabs>
          <w:tab w:val="left" w:pos="2072"/>
        </w:tabs>
        <w:rPr>
          <w:lang w:val="en-GB"/>
        </w:rPr>
        <w:sectPr w:rsidR="00AE23CE" w:rsidRPr="00AE23CE" w:rsidSect="00AE23CE">
          <w:headerReference w:type="even" r:id="rId11"/>
          <w:headerReference w:type="default" r:id="rId12"/>
          <w:footerReference w:type="even" r:id="rId13"/>
          <w:footerReference w:type="default" r:id="rId14"/>
          <w:headerReference w:type="first" r:id="rId15"/>
          <w:footerReference w:type="first" r:id="rId16"/>
          <w:pgSz w:w="11906" w:h="16838"/>
          <w:pgMar w:top="1308" w:right="1416" w:bottom="1560" w:left="1418" w:header="426" w:footer="680" w:gutter="0"/>
          <w:cols w:space="708"/>
          <w:docGrid w:linePitch="360"/>
        </w:sectPr>
      </w:pPr>
    </w:p>
    <w:p w14:paraId="26B7C163" w14:textId="06998682" w:rsidR="007E2C4E" w:rsidRPr="00EE1EB2" w:rsidRDefault="007E2C4E" w:rsidP="00B64427">
      <w:pPr>
        <w:pStyle w:val="Balk3"/>
        <w:ind w:left="1134" w:hanging="1134"/>
        <w:rPr>
          <w:sz w:val="22"/>
          <w:szCs w:val="22"/>
        </w:rPr>
      </w:pPr>
      <w:bookmarkStart w:id="3" w:name="_Hlk103157402"/>
      <w:r w:rsidRPr="00EE1EB2">
        <w:rPr>
          <w:sz w:val="22"/>
          <w:szCs w:val="22"/>
        </w:rPr>
        <w:lastRenderedPageBreak/>
        <w:t>PURPOSE</w:t>
      </w:r>
    </w:p>
    <w:p w14:paraId="7282C7EE" w14:textId="5DABD7E4" w:rsidR="007E2C4E" w:rsidRPr="00EE1EB2" w:rsidRDefault="007E2C4E" w:rsidP="007E2C4E">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 xml:space="preserve">This annex describes the general requirements for quality standards that are applicable to </w:t>
      </w:r>
      <w:r w:rsidR="00184736" w:rsidRPr="00DF621A">
        <w:rPr>
          <w:rFonts w:ascii="Arial" w:eastAsia="Times New Roman" w:hAnsi="Arial" w:cs="Arial"/>
          <w:lang w:val="en-GB" w:eastAsia="tr-TR"/>
        </w:rPr>
        <w:t>the National Combat Aircraft Development Project</w:t>
      </w:r>
      <w:r w:rsidR="00184736" w:rsidRPr="004337B6">
        <w:rPr>
          <w:rFonts w:ascii="Arial" w:eastAsia="Times New Roman" w:hAnsi="Arial" w:cs="Arial"/>
          <w:sz w:val="24"/>
          <w:szCs w:val="24"/>
          <w:lang w:val="en-GB" w:eastAsia="tr-TR"/>
        </w:rPr>
        <w:t xml:space="preserve"> </w:t>
      </w:r>
      <w:r w:rsidRPr="00EE1EB2">
        <w:rPr>
          <w:rFonts w:ascii="Arial" w:eastAsia="Times New Roman" w:hAnsi="Arial" w:cs="Arial"/>
          <w:lang w:val="en-GB" w:eastAsia="tr-TR"/>
        </w:rPr>
        <w:t>suppliers.</w:t>
      </w:r>
    </w:p>
    <w:p w14:paraId="2E7A8F2C" w14:textId="46D87887" w:rsidR="003E5D81" w:rsidRPr="00EE1EB2" w:rsidRDefault="003E5D81" w:rsidP="00B64427">
      <w:pPr>
        <w:pStyle w:val="Balk3"/>
        <w:ind w:left="1134" w:hanging="1134"/>
        <w:rPr>
          <w:kern w:val="0"/>
          <w:sz w:val="22"/>
          <w:szCs w:val="22"/>
        </w:rPr>
      </w:pPr>
      <w:r w:rsidRPr="00EE1EB2">
        <w:rPr>
          <w:kern w:val="0"/>
          <w:sz w:val="22"/>
          <w:szCs w:val="22"/>
        </w:rPr>
        <w:t>DEFINITIONS</w:t>
      </w:r>
    </w:p>
    <w:p w14:paraId="7994A23D" w14:textId="00A0936F" w:rsidR="003E5D81" w:rsidRPr="00EE1EB2" w:rsidRDefault="003E5D81" w:rsidP="00F27585">
      <w:pPr>
        <w:ind w:left="1134"/>
        <w:rPr>
          <w:rFonts w:ascii="Arial" w:hAnsi="Arial" w:cs="Arial"/>
        </w:rPr>
      </w:pPr>
      <w:r w:rsidRPr="00EE1EB2">
        <w:rPr>
          <w:rFonts w:ascii="Arial" w:eastAsia="Times New Roman" w:hAnsi="Arial" w:cs="Arial"/>
          <w:lang w:val="en-GB" w:eastAsia="tr-TR"/>
        </w:rPr>
        <w:t xml:space="preserve">In the absence of a </w:t>
      </w:r>
      <w:r w:rsidR="008004DE" w:rsidRPr="00EE1EB2">
        <w:rPr>
          <w:rFonts w:ascii="Arial" w:eastAsia="Times New Roman" w:hAnsi="Arial" w:cs="Arial"/>
          <w:lang w:val="en-GB" w:eastAsia="tr-TR"/>
        </w:rPr>
        <w:t xml:space="preserve">formal </w:t>
      </w:r>
      <w:r w:rsidRPr="00EE1EB2">
        <w:rPr>
          <w:rFonts w:ascii="Arial" w:eastAsia="Times New Roman" w:hAnsi="Arial" w:cs="Arial"/>
          <w:lang w:val="en-GB" w:eastAsia="tr-TR"/>
        </w:rPr>
        <w:t xml:space="preserve">contract or </w:t>
      </w:r>
      <w:r w:rsidR="008004DE" w:rsidRPr="00EE1EB2">
        <w:rPr>
          <w:rFonts w:ascii="Arial" w:eastAsia="Times New Roman" w:hAnsi="Arial" w:cs="Arial"/>
          <w:lang w:val="en-GB" w:eastAsia="tr-TR"/>
        </w:rPr>
        <w:t xml:space="preserve">formal </w:t>
      </w:r>
      <w:r w:rsidRPr="00EE1EB2">
        <w:rPr>
          <w:rFonts w:ascii="Arial" w:eastAsia="Times New Roman" w:hAnsi="Arial" w:cs="Arial"/>
          <w:lang w:val="en-GB" w:eastAsia="tr-TR"/>
        </w:rPr>
        <w:t>subcontract signed between TAAC/Turkish Aerospace and the Supplier; All “contract”</w:t>
      </w:r>
      <w:r w:rsidR="00BC3AC3" w:rsidRPr="00EE1EB2">
        <w:rPr>
          <w:rFonts w:ascii="Arial" w:eastAsia="Times New Roman" w:hAnsi="Arial" w:cs="Arial"/>
          <w:lang w:val="en-GB" w:eastAsia="tr-TR"/>
        </w:rPr>
        <w:t>,</w:t>
      </w:r>
      <w:r w:rsidRPr="00EE1EB2">
        <w:rPr>
          <w:rFonts w:ascii="Arial" w:eastAsia="Times New Roman" w:hAnsi="Arial" w:cs="Arial"/>
          <w:lang w:val="en-GB" w:eastAsia="tr-TR"/>
        </w:rPr>
        <w:t xml:space="preserve"> “subcontract”</w:t>
      </w:r>
      <w:r w:rsidR="00BC3AC3" w:rsidRPr="00EE1EB2">
        <w:rPr>
          <w:rFonts w:ascii="Arial" w:eastAsia="Times New Roman" w:hAnsi="Arial" w:cs="Arial"/>
          <w:lang w:val="en-GB" w:eastAsia="tr-TR"/>
        </w:rPr>
        <w:t xml:space="preserve">, “contractual”, “subcontractual” </w:t>
      </w:r>
      <w:r w:rsidRPr="00EE1EB2">
        <w:rPr>
          <w:rFonts w:ascii="Arial" w:eastAsia="Times New Roman" w:hAnsi="Arial" w:cs="Arial"/>
          <w:lang w:val="en-GB" w:eastAsia="tr-TR"/>
        </w:rPr>
        <w:t>terms used in this document refer to purchase orders</w:t>
      </w:r>
      <w:r w:rsidR="00BC3AC3" w:rsidRPr="00EE1EB2">
        <w:rPr>
          <w:rFonts w:ascii="Arial" w:eastAsia="Times New Roman" w:hAnsi="Arial" w:cs="Arial"/>
          <w:lang w:val="en-GB" w:eastAsia="tr-TR"/>
        </w:rPr>
        <w:t xml:space="preserve"> and their contents</w:t>
      </w:r>
      <w:r w:rsidRPr="00EE1EB2">
        <w:rPr>
          <w:rFonts w:ascii="Arial" w:eastAsia="Times New Roman" w:hAnsi="Arial" w:cs="Arial"/>
          <w:lang w:val="en-GB" w:eastAsia="tr-TR"/>
        </w:rPr>
        <w:t>.</w:t>
      </w:r>
      <w:r w:rsidR="00497AF0" w:rsidRPr="00EE1EB2">
        <w:rPr>
          <w:rFonts w:ascii="Arial" w:eastAsia="Times New Roman" w:hAnsi="Arial" w:cs="Arial"/>
          <w:lang w:val="en-GB" w:eastAsia="tr-TR"/>
        </w:rPr>
        <w:t xml:space="preserve"> </w:t>
      </w:r>
    </w:p>
    <w:p w14:paraId="1E3CF4EB" w14:textId="39709114" w:rsidR="007E2C4E" w:rsidRPr="00EE1EB2" w:rsidRDefault="007E2C4E" w:rsidP="00B64427">
      <w:pPr>
        <w:pStyle w:val="Balk3"/>
        <w:ind w:left="1134" w:hanging="1134"/>
        <w:rPr>
          <w:sz w:val="22"/>
          <w:szCs w:val="22"/>
        </w:rPr>
      </w:pPr>
      <w:r w:rsidRPr="00EE1EB2">
        <w:rPr>
          <w:sz w:val="22"/>
          <w:szCs w:val="22"/>
        </w:rPr>
        <w:t>APPLICABLE AND REFERENCE DOCUMENTS</w:t>
      </w:r>
    </w:p>
    <w:p w14:paraId="238C8DCD" w14:textId="77777777" w:rsidR="007E2C4E" w:rsidRPr="00EE1EB2" w:rsidRDefault="007E2C4E" w:rsidP="007E2C4E">
      <w:pPr>
        <w:pStyle w:val="ListeParagraf"/>
        <w:keepNext/>
        <w:spacing w:before="120" w:after="0" w:line="360" w:lineRule="auto"/>
        <w:ind w:left="1134"/>
        <w:outlineLvl w:val="0"/>
        <w:rPr>
          <w:rFonts w:ascii="Arial" w:eastAsia="Times New Roman" w:hAnsi="Arial" w:cs="Arial"/>
          <w:lang w:val="en-GB" w:eastAsia="tr-TR"/>
        </w:rPr>
      </w:pPr>
      <w:r w:rsidRPr="00EE1EB2">
        <w:rPr>
          <w:rFonts w:ascii="Arial" w:eastAsia="Times New Roman" w:hAnsi="Arial" w:cs="Arial"/>
          <w:lang w:val="en-GB" w:eastAsia="tr-TR"/>
        </w:rPr>
        <w:t>Applicable and reference documents are given in Table 1 and Table 2.</w:t>
      </w:r>
    </w:p>
    <w:tbl>
      <w:tblPr>
        <w:tblStyle w:val="TabloKlavuzuAk"/>
        <w:tblW w:w="8222" w:type="dxa"/>
        <w:tblInd w:w="1129" w:type="dxa"/>
        <w:tblLook w:val="04A0" w:firstRow="1" w:lastRow="0" w:firstColumn="1" w:lastColumn="0" w:noHBand="0" w:noVBand="1"/>
      </w:tblPr>
      <w:tblGrid>
        <w:gridCol w:w="461"/>
        <w:gridCol w:w="4391"/>
        <w:gridCol w:w="3370"/>
      </w:tblGrid>
      <w:tr w:rsidR="007E2C4E" w:rsidRPr="00EE1EB2" w14:paraId="766275B0" w14:textId="77777777" w:rsidTr="00002C37">
        <w:trPr>
          <w:trHeight w:val="389"/>
        </w:trPr>
        <w:tc>
          <w:tcPr>
            <w:tcW w:w="440" w:type="dxa"/>
          </w:tcPr>
          <w:p w14:paraId="6228AE50"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w:t>
            </w:r>
          </w:p>
        </w:tc>
        <w:tc>
          <w:tcPr>
            <w:tcW w:w="4410" w:type="dxa"/>
          </w:tcPr>
          <w:p w14:paraId="4DB41FC8"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Document No</w:t>
            </w:r>
          </w:p>
        </w:tc>
        <w:tc>
          <w:tcPr>
            <w:tcW w:w="3372" w:type="dxa"/>
          </w:tcPr>
          <w:p w14:paraId="12342B01"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Title</w:t>
            </w:r>
          </w:p>
        </w:tc>
      </w:tr>
      <w:tr w:rsidR="007E2C4E" w:rsidRPr="00EE1EB2" w14:paraId="046F7822" w14:textId="77777777" w:rsidTr="00002C37">
        <w:trPr>
          <w:trHeight w:val="389"/>
        </w:trPr>
        <w:tc>
          <w:tcPr>
            <w:tcW w:w="440" w:type="dxa"/>
          </w:tcPr>
          <w:p w14:paraId="1F9EBDFB" w14:textId="59757609"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w:t>
            </w:r>
          </w:p>
        </w:tc>
        <w:tc>
          <w:tcPr>
            <w:tcW w:w="4410" w:type="dxa"/>
            <w:vAlign w:val="center"/>
          </w:tcPr>
          <w:p w14:paraId="27EAFEC2"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fldChar w:fldCharType="begin" w:fldLock="1"/>
            </w:r>
            <w:r w:rsidRPr="00EE1EB2">
              <w:rPr>
                <w:rFonts w:ascii="Arial" w:eastAsia="Times New Roman" w:hAnsi="Arial" w:cs="Arial"/>
                <w:color w:val="000000"/>
                <w:lang w:val="en-GB" w:eastAsia="tr-TR"/>
              </w:rPr>
              <w:instrText xml:space="preserve"> MERGEFIELD  document.name  \* MERGEFORMAT </w:instrText>
            </w:r>
            <w:r w:rsidRPr="00EE1EB2">
              <w:rPr>
                <w:rFonts w:ascii="Arial" w:eastAsia="Times New Roman" w:hAnsi="Arial" w:cs="Arial"/>
                <w:color w:val="000000"/>
                <w:lang w:val="en-GB" w:eastAsia="tr-TR"/>
              </w:rPr>
              <w:fldChar w:fldCharType="separate"/>
            </w:r>
            <w:r w:rsidRPr="00EE1EB2">
              <w:rPr>
                <w:rFonts w:ascii="Arial" w:eastAsia="Times New Roman" w:hAnsi="Arial" w:cs="Arial"/>
                <w:color w:val="000000"/>
                <w:lang w:val="en-GB" w:eastAsia="tr-TR"/>
              </w:rPr>
              <w:t>IN.QUA.25.031E</w:t>
            </w:r>
            <w:r w:rsidRPr="00EE1EB2">
              <w:rPr>
                <w:rFonts w:ascii="Arial" w:eastAsia="Times New Roman" w:hAnsi="Arial" w:cs="Arial"/>
                <w:color w:val="000000"/>
                <w:lang w:val="en-GB" w:eastAsia="tr-TR"/>
              </w:rPr>
              <w:fldChar w:fldCharType="end"/>
            </w:r>
          </w:p>
        </w:tc>
        <w:tc>
          <w:tcPr>
            <w:tcW w:w="3372" w:type="dxa"/>
            <w:vAlign w:val="center"/>
          </w:tcPr>
          <w:p w14:paraId="7D3C1145"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eastAsia="Times New Roman" w:hAnsi="Arial" w:cs="Arial"/>
                <w:color w:val="000000"/>
                <w:lang w:val="en-GB" w:eastAsia="tr-TR"/>
              </w:rPr>
              <w:t>Nonconformity and Corrective Action Management for Suppliers</w:t>
            </w:r>
          </w:p>
        </w:tc>
      </w:tr>
      <w:tr w:rsidR="007E2C4E" w:rsidRPr="00EE1EB2" w14:paraId="123B1475" w14:textId="77777777" w:rsidTr="00002C37">
        <w:trPr>
          <w:trHeight w:val="389"/>
        </w:trPr>
        <w:tc>
          <w:tcPr>
            <w:tcW w:w="440" w:type="dxa"/>
          </w:tcPr>
          <w:p w14:paraId="436071C4" w14:textId="0D452CC4"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2</w:t>
            </w:r>
          </w:p>
        </w:tc>
        <w:tc>
          <w:tcPr>
            <w:tcW w:w="4410" w:type="dxa"/>
            <w:vAlign w:val="center"/>
          </w:tcPr>
          <w:p w14:paraId="65F935A2"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fldChar w:fldCharType="begin"/>
            </w:r>
            <w:r w:rsidRPr="00EE1EB2">
              <w:rPr>
                <w:rFonts w:ascii="Arial" w:eastAsia="Times New Roman" w:hAnsi="Arial" w:cs="Arial"/>
                <w:color w:val="000000"/>
                <w:lang w:val="en-GB" w:eastAsia="tr-TR"/>
              </w:rPr>
              <w:instrText xml:space="preserve"> MERGEFIELD  document.name  \* MERGEFORMAT </w:instrText>
            </w:r>
            <w:r w:rsidRPr="00EE1EB2">
              <w:rPr>
                <w:rFonts w:ascii="Arial" w:eastAsia="Times New Roman" w:hAnsi="Arial" w:cs="Arial"/>
                <w:color w:val="000000"/>
                <w:lang w:val="en-GB" w:eastAsia="tr-TR"/>
              </w:rPr>
              <w:fldChar w:fldCharType="separate"/>
            </w:r>
            <w:r w:rsidRPr="00EE1EB2">
              <w:rPr>
                <w:rFonts w:ascii="Arial" w:eastAsia="Times New Roman" w:hAnsi="Arial" w:cs="Arial"/>
                <w:color w:val="000000"/>
                <w:lang w:val="en-GB" w:eastAsia="tr-TR"/>
              </w:rPr>
              <w:t>IN.QUA.25.093E</w:t>
            </w:r>
            <w:r w:rsidRPr="00EE1EB2">
              <w:rPr>
                <w:rFonts w:ascii="Arial" w:eastAsia="Times New Roman" w:hAnsi="Arial" w:cs="Arial"/>
                <w:color w:val="000000"/>
                <w:lang w:val="en-GB" w:eastAsia="tr-TR"/>
              </w:rPr>
              <w:fldChar w:fldCharType="end"/>
            </w:r>
          </w:p>
        </w:tc>
        <w:tc>
          <w:tcPr>
            <w:tcW w:w="3372" w:type="dxa"/>
            <w:vAlign w:val="center"/>
          </w:tcPr>
          <w:p w14:paraId="248B61FE" w14:textId="77777777" w:rsidR="007E2C4E" w:rsidRPr="00EE1EB2" w:rsidRDefault="007E2C4E" w:rsidP="00EA4C1B">
            <w:pPr>
              <w:keepNext/>
              <w:keepLines/>
              <w:suppressLineNumbers/>
              <w:spacing w:before="60" w:after="60"/>
              <w:outlineLvl w:val="6"/>
              <w:rPr>
                <w:rFonts w:ascii="Arial" w:hAnsi="Arial" w:cs="Arial"/>
                <w:lang w:val="en-GB"/>
              </w:rPr>
            </w:pPr>
            <w:r w:rsidRPr="00EE1EB2">
              <w:rPr>
                <w:rFonts w:ascii="Arial" w:eastAsia="Times New Roman" w:hAnsi="Arial" w:cs="Arial"/>
                <w:color w:val="000000"/>
                <w:lang w:val="en-GB" w:eastAsia="tr-TR"/>
              </w:rPr>
              <w:t>Quality Requirements for Fraudulent/Counterfeit Electronic Parts</w:t>
            </w:r>
          </w:p>
        </w:tc>
      </w:tr>
      <w:tr w:rsidR="007E2C4E" w:rsidRPr="00EE1EB2" w14:paraId="070A6D7F" w14:textId="77777777" w:rsidTr="00002C37">
        <w:trPr>
          <w:trHeight w:val="389"/>
        </w:trPr>
        <w:tc>
          <w:tcPr>
            <w:tcW w:w="440" w:type="dxa"/>
          </w:tcPr>
          <w:p w14:paraId="7F8C9568" w14:textId="0900D9B9"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3</w:t>
            </w:r>
          </w:p>
        </w:tc>
        <w:tc>
          <w:tcPr>
            <w:tcW w:w="4410" w:type="dxa"/>
            <w:vAlign w:val="center"/>
          </w:tcPr>
          <w:p w14:paraId="4F4CACDE"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IN.QUA.25.059E</w:t>
            </w:r>
          </w:p>
        </w:tc>
        <w:tc>
          <w:tcPr>
            <w:tcW w:w="3372" w:type="dxa"/>
            <w:vAlign w:val="center"/>
          </w:tcPr>
          <w:p w14:paraId="4B90A4AD"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Basic Quality Requirements for Suppliers</w:t>
            </w:r>
          </w:p>
        </w:tc>
      </w:tr>
      <w:tr w:rsidR="007E2C4E" w:rsidRPr="00EE1EB2" w14:paraId="37F85201" w14:textId="77777777" w:rsidTr="00002C37">
        <w:trPr>
          <w:trHeight w:val="389"/>
        </w:trPr>
        <w:tc>
          <w:tcPr>
            <w:tcW w:w="440" w:type="dxa"/>
          </w:tcPr>
          <w:p w14:paraId="36176326" w14:textId="11DD46D4"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4</w:t>
            </w:r>
          </w:p>
        </w:tc>
        <w:tc>
          <w:tcPr>
            <w:tcW w:w="4410" w:type="dxa"/>
            <w:vAlign w:val="center"/>
          </w:tcPr>
          <w:p w14:paraId="3A43839E"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IN.QUA.25.045E</w:t>
            </w:r>
          </w:p>
        </w:tc>
        <w:tc>
          <w:tcPr>
            <w:tcW w:w="3372" w:type="dxa"/>
            <w:vAlign w:val="center"/>
          </w:tcPr>
          <w:p w14:paraId="4B1D23EF"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Requirements for Fraudulent/Counterfeit Material</w:t>
            </w:r>
          </w:p>
        </w:tc>
      </w:tr>
      <w:tr w:rsidR="007E2C4E" w:rsidRPr="00EE1EB2" w14:paraId="52579C5E" w14:textId="77777777" w:rsidTr="00002C37">
        <w:trPr>
          <w:trHeight w:val="389"/>
        </w:trPr>
        <w:tc>
          <w:tcPr>
            <w:tcW w:w="440" w:type="dxa"/>
          </w:tcPr>
          <w:p w14:paraId="4C6EC375" w14:textId="3064B9C0"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5</w:t>
            </w:r>
          </w:p>
        </w:tc>
        <w:tc>
          <w:tcPr>
            <w:tcW w:w="4410" w:type="dxa"/>
            <w:vAlign w:val="center"/>
          </w:tcPr>
          <w:p w14:paraId="504D4A33"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IN.QUA.25.059E</w:t>
            </w:r>
          </w:p>
        </w:tc>
        <w:tc>
          <w:tcPr>
            <w:tcW w:w="3372" w:type="dxa"/>
            <w:vAlign w:val="center"/>
          </w:tcPr>
          <w:p w14:paraId="4024798B"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Basic Quality Requirements for Suppliers</w:t>
            </w:r>
          </w:p>
        </w:tc>
      </w:tr>
      <w:tr w:rsidR="007E2C4E" w:rsidRPr="00EE1EB2" w14:paraId="59EA0497" w14:textId="77777777" w:rsidTr="00002C37">
        <w:trPr>
          <w:trHeight w:val="389"/>
        </w:trPr>
        <w:tc>
          <w:tcPr>
            <w:tcW w:w="440" w:type="dxa"/>
          </w:tcPr>
          <w:p w14:paraId="061697F2" w14:textId="0991F603"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6</w:t>
            </w:r>
          </w:p>
        </w:tc>
        <w:tc>
          <w:tcPr>
            <w:tcW w:w="4410" w:type="dxa"/>
            <w:vAlign w:val="center"/>
          </w:tcPr>
          <w:p w14:paraId="2BCFD191"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IN.QUA.25.007E</w:t>
            </w:r>
          </w:p>
        </w:tc>
        <w:tc>
          <w:tcPr>
            <w:tcW w:w="3372" w:type="dxa"/>
            <w:vAlign w:val="center"/>
          </w:tcPr>
          <w:p w14:paraId="5EA7796C"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Design Organizational Approval (DOA) Management</w:t>
            </w:r>
          </w:p>
        </w:tc>
      </w:tr>
      <w:tr w:rsidR="007E2C4E" w:rsidRPr="00EE1EB2" w14:paraId="021FA952" w14:textId="77777777" w:rsidTr="00002C37">
        <w:trPr>
          <w:trHeight w:val="389"/>
        </w:trPr>
        <w:tc>
          <w:tcPr>
            <w:tcW w:w="440" w:type="dxa"/>
          </w:tcPr>
          <w:p w14:paraId="01BF0554" w14:textId="35FB9B5D"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7</w:t>
            </w:r>
          </w:p>
        </w:tc>
        <w:tc>
          <w:tcPr>
            <w:tcW w:w="4410" w:type="dxa"/>
            <w:vAlign w:val="center"/>
          </w:tcPr>
          <w:p w14:paraId="183C0D48"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PR.QUA.20.018E</w:t>
            </w:r>
          </w:p>
        </w:tc>
        <w:tc>
          <w:tcPr>
            <w:tcW w:w="3372" w:type="dxa"/>
            <w:vAlign w:val="center"/>
          </w:tcPr>
          <w:p w14:paraId="52D64B9D"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Receiving Inspection</w:t>
            </w:r>
          </w:p>
        </w:tc>
      </w:tr>
      <w:tr w:rsidR="007E2C4E" w:rsidRPr="00EE1EB2" w14:paraId="48156D5D" w14:textId="77777777" w:rsidTr="00002C37">
        <w:trPr>
          <w:trHeight w:val="389"/>
        </w:trPr>
        <w:tc>
          <w:tcPr>
            <w:tcW w:w="440" w:type="dxa"/>
          </w:tcPr>
          <w:p w14:paraId="13AF55C1" w14:textId="3278B46D"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8</w:t>
            </w:r>
          </w:p>
        </w:tc>
        <w:tc>
          <w:tcPr>
            <w:tcW w:w="4410" w:type="dxa"/>
          </w:tcPr>
          <w:p w14:paraId="487991F9"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PR.DSG.20.052E</w:t>
            </w:r>
          </w:p>
        </w:tc>
        <w:tc>
          <w:tcPr>
            <w:tcW w:w="3372" w:type="dxa"/>
          </w:tcPr>
          <w:p w14:paraId="7AE1EB86"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fldChar w:fldCharType="begin"/>
            </w:r>
            <w:r w:rsidRPr="00EE1EB2">
              <w:rPr>
                <w:rFonts w:ascii="Arial" w:eastAsia="Times New Roman" w:hAnsi="Arial" w:cs="Arial"/>
                <w:color w:val="000000"/>
                <w:lang w:val="en-GB" w:eastAsia="tr-TR"/>
              </w:rPr>
              <w:instrText xml:space="preserve"> MERGEFIELD  document.title  \* MERGEFORMAT </w:instrText>
            </w:r>
            <w:r w:rsidRPr="00EE1EB2">
              <w:rPr>
                <w:rFonts w:ascii="Arial" w:eastAsia="Times New Roman" w:hAnsi="Arial" w:cs="Arial"/>
                <w:color w:val="000000"/>
                <w:lang w:val="en-GB" w:eastAsia="tr-TR"/>
              </w:rPr>
              <w:fldChar w:fldCharType="separate"/>
            </w:r>
            <w:r w:rsidRPr="00EE1EB2">
              <w:rPr>
                <w:rFonts w:ascii="Arial" w:eastAsia="Times New Roman" w:hAnsi="Arial" w:cs="Arial"/>
                <w:color w:val="000000"/>
                <w:lang w:val="en-GB" w:eastAsia="tr-TR"/>
              </w:rPr>
              <w:t>Qualification and Acceptance Process for Subcontracted Components / Equipment / Subsystems / Systems</w:t>
            </w:r>
            <w:r w:rsidRPr="00EE1EB2">
              <w:rPr>
                <w:rFonts w:ascii="Arial" w:eastAsia="Times New Roman" w:hAnsi="Arial" w:cs="Arial"/>
                <w:color w:val="000000"/>
                <w:lang w:val="en-GB" w:eastAsia="tr-TR"/>
              </w:rPr>
              <w:fldChar w:fldCharType="end"/>
            </w:r>
          </w:p>
        </w:tc>
      </w:tr>
      <w:tr w:rsidR="007E2C4E" w:rsidRPr="00EE1EB2" w14:paraId="781466D7" w14:textId="77777777" w:rsidTr="00002C37">
        <w:trPr>
          <w:trHeight w:val="389"/>
        </w:trPr>
        <w:tc>
          <w:tcPr>
            <w:tcW w:w="440" w:type="dxa"/>
          </w:tcPr>
          <w:p w14:paraId="79116206" w14:textId="4FC8EA7C"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9</w:t>
            </w:r>
          </w:p>
        </w:tc>
        <w:tc>
          <w:tcPr>
            <w:tcW w:w="4410" w:type="dxa"/>
            <w:vAlign w:val="center"/>
          </w:tcPr>
          <w:p w14:paraId="2AEA66D5"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IN.QUA.25.019E</w:t>
            </w:r>
          </w:p>
        </w:tc>
        <w:tc>
          <w:tcPr>
            <w:tcW w:w="3372" w:type="dxa"/>
            <w:vAlign w:val="center"/>
          </w:tcPr>
          <w:p w14:paraId="7D77CD85"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Guidelines for Determining Quality Requirements for Suppliers</w:t>
            </w:r>
          </w:p>
        </w:tc>
      </w:tr>
      <w:tr w:rsidR="007E2C4E" w:rsidRPr="00EE1EB2" w14:paraId="42FACD41" w14:textId="77777777" w:rsidTr="00002C37">
        <w:trPr>
          <w:trHeight w:val="389"/>
        </w:trPr>
        <w:tc>
          <w:tcPr>
            <w:tcW w:w="440" w:type="dxa"/>
          </w:tcPr>
          <w:p w14:paraId="41BA4C4D" w14:textId="216135CC"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10</w:t>
            </w:r>
          </w:p>
        </w:tc>
        <w:tc>
          <w:tcPr>
            <w:tcW w:w="4410" w:type="dxa"/>
            <w:vAlign w:val="center"/>
          </w:tcPr>
          <w:p w14:paraId="230E0C1A"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bCs/>
                <w:color w:val="000000"/>
                <w:lang w:val="en-GB" w:eastAsia="tr-TR"/>
              </w:rPr>
            </w:pPr>
            <w:r w:rsidRPr="00EE1EB2">
              <w:rPr>
                <w:rFonts w:ascii="Arial" w:eastAsia="Times New Roman" w:hAnsi="Arial" w:cs="Arial"/>
                <w:color w:val="000000"/>
                <w:lang w:val="en-GB" w:eastAsia="tr-TR"/>
              </w:rPr>
              <w:t>PR.QUA.20.025E</w:t>
            </w:r>
          </w:p>
        </w:tc>
        <w:tc>
          <w:tcPr>
            <w:tcW w:w="3372" w:type="dxa"/>
            <w:vAlign w:val="center"/>
          </w:tcPr>
          <w:p w14:paraId="6CF30B06"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Control of Nonconforming Product</w:t>
            </w:r>
          </w:p>
        </w:tc>
      </w:tr>
      <w:tr w:rsidR="007E2C4E" w:rsidRPr="00EE1EB2" w14:paraId="7BB16D17" w14:textId="77777777" w:rsidTr="00002C37">
        <w:trPr>
          <w:trHeight w:val="389"/>
        </w:trPr>
        <w:tc>
          <w:tcPr>
            <w:tcW w:w="440" w:type="dxa"/>
          </w:tcPr>
          <w:p w14:paraId="2AA11BFE" w14:textId="2949080C"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lastRenderedPageBreak/>
              <w:t>11</w:t>
            </w:r>
          </w:p>
        </w:tc>
        <w:tc>
          <w:tcPr>
            <w:tcW w:w="4410" w:type="dxa"/>
            <w:vAlign w:val="center"/>
          </w:tcPr>
          <w:p w14:paraId="01BBAFE7"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IN.QUA.25.062E</w:t>
            </w:r>
          </w:p>
        </w:tc>
        <w:tc>
          <w:tcPr>
            <w:tcW w:w="3372" w:type="dxa"/>
            <w:vAlign w:val="center"/>
          </w:tcPr>
          <w:p w14:paraId="1857CF1E" w14:textId="018FB6C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Software </w:t>
            </w:r>
            <w:r w:rsidR="002A139D" w:rsidRPr="00EE1EB2">
              <w:rPr>
                <w:rFonts w:ascii="Arial" w:eastAsia="Times New Roman" w:hAnsi="Arial" w:cs="Arial"/>
                <w:color w:val="000000"/>
                <w:lang w:val="en-GB" w:eastAsia="tr-TR"/>
              </w:rPr>
              <w:t>Quality Assurance</w:t>
            </w:r>
            <w:r w:rsidRPr="00EE1EB2">
              <w:rPr>
                <w:rFonts w:ascii="Arial" w:eastAsia="Times New Roman" w:hAnsi="Arial" w:cs="Arial"/>
                <w:color w:val="000000"/>
                <w:lang w:val="en-GB" w:eastAsia="tr-TR"/>
              </w:rPr>
              <w:t xml:space="preserve"> (SQA) Process</w:t>
            </w:r>
          </w:p>
        </w:tc>
      </w:tr>
      <w:tr w:rsidR="007E2C4E" w:rsidRPr="00EE1EB2" w14:paraId="772C8753" w14:textId="77777777" w:rsidTr="00002C37">
        <w:trPr>
          <w:trHeight w:val="389"/>
        </w:trPr>
        <w:tc>
          <w:tcPr>
            <w:tcW w:w="440" w:type="dxa"/>
          </w:tcPr>
          <w:p w14:paraId="60B30F3A" w14:textId="727557C0"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12</w:t>
            </w:r>
          </w:p>
        </w:tc>
        <w:tc>
          <w:tcPr>
            <w:tcW w:w="4410" w:type="dxa"/>
            <w:vAlign w:val="center"/>
          </w:tcPr>
          <w:p w14:paraId="505C1849"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IN.QUA.25.063E</w:t>
            </w:r>
          </w:p>
        </w:tc>
        <w:tc>
          <w:tcPr>
            <w:tcW w:w="3372" w:type="dxa"/>
            <w:vAlign w:val="center"/>
          </w:tcPr>
          <w:p w14:paraId="781C77CA"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fldChar w:fldCharType="begin"/>
            </w:r>
            <w:r w:rsidRPr="00EE1EB2">
              <w:rPr>
                <w:rFonts w:ascii="Arial" w:eastAsia="Times New Roman" w:hAnsi="Arial" w:cs="Arial"/>
                <w:color w:val="000000"/>
                <w:lang w:val="en-GB" w:eastAsia="tr-TR"/>
              </w:rPr>
              <w:instrText xml:space="preserve"> MERGEFIELD  document.title  \* MERGEFORMAT </w:instrText>
            </w:r>
            <w:r w:rsidRPr="00EE1EB2">
              <w:rPr>
                <w:rFonts w:ascii="Arial" w:eastAsia="Times New Roman" w:hAnsi="Arial" w:cs="Arial"/>
                <w:color w:val="000000"/>
                <w:lang w:val="en-GB" w:eastAsia="tr-TR"/>
              </w:rPr>
              <w:fldChar w:fldCharType="separate"/>
            </w:r>
            <w:r w:rsidRPr="00EE1EB2">
              <w:rPr>
                <w:rFonts w:ascii="Arial" w:eastAsia="Times New Roman" w:hAnsi="Arial" w:cs="Arial"/>
                <w:color w:val="000000"/>
                <w:lang w:val="en-GB" w:eastAsia="tr-TR"/>
              </w:rPr>
              <w:t>Airborne Electronic Hardware Process Assurance (HPA)</w:t>
            </w:r>
            <w:r w:rsidRPr="00EE1EB2">
              <w:rPr>
                <w:rFonts w:ascii="Arial" w:eastAsia="Times New Roman" w:hAnsi="Arial" w:cs="Arial"/>
                <w:color w:val="000000"/>
                <w:lang w:val="en-GB" w:eastAsia="tr-TR"/>
              </w:rPr>
              <w:fldChar w:fldCharType="end"/>
            </w:r>
          </w:p>
        </w:tc>
      </w:tr>
      <w:tr w:rsidR="007E2C4E" w:rsidRPr="00EE1EB2" w14:paraId="07442B78" w14:textId="77777777" w:rsidTr="00002C37">
        <w:trPr>
          <w:trHeight w:val="389"/>
        </w:trPr>
        <w:tc>
          <w:tcPr>
            <w:tcW w:w="440" w:type="dxa"/>
          </w:tcPr>
          <w:p w14:paraId="0250809B" w14:textId="6E1DD73B"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13</w:t>
            </w:r>
          </w:p>
        </w:tc>
        <w:tc>
          <w:tcPr>
            <w:tcW w:w="4410" w:type="dxa"/>
            <w:vAlign w:val="center"/>
          </w:tcPr>
          <w:p w14:paraId="65625AC0"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PR.QUA.20.015E</w:t>
            </w:r>
          </w:p>
        </w:tc>
        <w:tc>
          <w:tcPr>
            <w:tcW w:w="3372" w:type="dxa"/>
            <w:vAlign w:val="center"/>
          </w:tcPr>
          <w:p w14:paraId="09406A8C" w14:textId="0163A6FF"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System </w:t>
            </w:r>
            <w:r w:rsidR="002A139D" w:rsidRPr="00EE1EB2">
              <w:rPr>
                <w:rFonts w:ascii="Arial" w:eastAsia="Times New Roman" w:hAnsi="Arial" w:cs="Arial"/>
                <w:color w:val="000000"/>
                <w:lang w:val="en-GB" w:eastAsia="tr-TR"/>
              </w:rPr>
              <w:t xml:space="preserve">snd </w:t>
            </w:r>
            <w:r w:rsidRPr="00EE1EB2">
              <w:rPr>
                <w:rFonts w:ascii="Arial" w:eastAsia="Times New Roman" w:hAnsi="Arial" w:cs="Arial"/>
                <w:color w:val="000000"/>
                <w:lang w:val="en-GB" w:eastAsia="tr-TR"/>
              </w:rPr>
              <w:t>Process Approval/Surveillance Of Suppliers/Processors</w:t>
            </w:r>
          </w:p>
        </w:tc>
      </w:tr>
      <w:tr w:rsidR="007E2C4E" w:rsidRPr="00EE1EB2" w14:paraId="155BAFED" w14:textId="77777777" w:rsidTr="00002C37">
        <w:trPr>
          <w:trHeight w:val="389"/>
        </w:trPr>
        <w:tc>
          <w:tcPr>
            <w:tcW w:w="440" w:type="dxa"/>
          </w:tcPr>
          <w:p w14:paraId="5D444D52" w14:textId="312F9BEE"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14</w:t>
            </w:r>
          </w:p>
        </w:tc>
        <w:tc>
          <w:tcPr>
            <w:tcW w:w="4410" w:type="dxa"/>
            <w:vAlign w:val="center"/>
          </w:tcPr>
          <w:p w14:paraId="20571B82"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GENPPT105</w:t>
            </w:r>
          </w:p>
        </w:tc>
        <w:tc>
          <w:tcPr>
            <w:tcW w:w="3372" w:type="dxa"/>
            <w:vAlign w:val="center"/>
          </w:tcPr>
          <w:p w14:paraId="48C7001A"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Requirements for Tool Suppliers</w:t>
            </w:r>
          </w:p>
        </w:tc>
      </w:tr>
      <w:tr w:rsidR="007E2C4E" w:rsidRPr="00EE1EB2" w14:paraId="110561A8" w14:textId="77777777" w:rsidTr="00002C37">
        <w:trPr>
          <w:trHeight w:val="389"/>
        </w:trPr>
        <w:tc>
          <w:tcPr>
            <w:tcW w:w="440" w:type="dxa"/>
          </w:tcPr>
          <w:p w14:paraId="7978DFB3" w14:textId="7DC43F63"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15</w:t>
            </w:r>
          </w:p>
        </w:tc>
        <w:tc>
          <w:tcPr>
            <w:tcW w:w="4410" w:type="dxa"/>
            <w:vAlign w:val="center"/>
          </w:tcPr>
          <w:p w14:paraId="2D2AD69B"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IN.QUA.25.050E</w:t>
            </w:r>
          </w:p>
        </w:tc>
        <w:tc>
          <w:tcPr>
            <w:tcW w:w="3372" w:type="dxa"/>
            <w:vAlign w:val="center"/>
          </w:tcPr>
          <w:p w14:paraId="5F77C675"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First Article Inspection (FAI) Requirements for Suppliers</w:t>
            </w:r>
          </w:p>
        </w:tc>
      </w:tr>
      <w:tr w:rsidR="007E2C4E" w:rsidRPr="00EE1EB2" w14:paraId="1B20A4C8" w14:textId="77777777" w:rsidTr="00002C37">
        <w:trPr>
          <w:trHeight w:val="389"/>
        </w:trPr>
        <w:tc>
          <w:tcPr>
            <w:tcW w:w="440" w:type="dxa"/>
          </w:tcPr>
          <w:p w14:paraId="168013C5" w14:textId="219B13F9"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16</w:t>
            </w:r>
          </w:p>
        </w:tc>
        <w:tc>
          <w:tcPr>
            <w:tcW w:w="4410" w:type="dxa"/>
            <w:vAlign w:val="center"/>
          </w:tcPr>
          <w:p w14:paraId="4A8326B6"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hAnsi="Arial" w:cs="Arial"/>
                <w:lang w:val="en-GB"/>
              </w:rPr>
              <w:t>IN.QUA.25.075E</w:t>
            </w:r>
          </w:p>
        </w:tc>
        <w:tc>
          <w:tcPr>
            <w:tcW w:w="3372" w:type="dxa"/>
            <w:vAlign w:val="center"/>
          </w:tcPr>
          <w:p w14:paraId="2470EC29"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Marking and Packaging Requirements for Suppliers</w:t>
            </w:r>
          </w:p>
        </w:tc>
      </w:tr>
      <w:tr w:rsidR="007E2C4E" w:rsidRPr="00EE1EB2" w14:paraId="3097E711" w14:textId="77777777" w:rsidTr="00002C37">
        <w:trPr>
          <w:trHeight w:val="389"/>
        </w:trPr>
        <w:tc>
          <w:tcPr>
            <w:tcW w:w="440" w:type="dxa"/>
          </w:tcPr>
          <w:p w14:paraId="4E5E55DC" w14:textId="3C245AA7"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17</w:t>
            </w:r>
          </w:p>
        </w:tc>
        <w:tc>
          <w:tcPr>
            <w:tcW w:w="4410" w:type="dxa"/>
            <w:vAlign w:val="center"/>
          </w:tcPr>
          <w:p w14:paraId="1410C486"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hAnsi="Arial" w:cs="Arial"/>
                <w:lang w:val="en-GB"/>
              </w:rPr>
              <w:t>IN.QUA.25.058E</w:t>
            </w:r>
          </w:p>
        </w:tc>
        <w:tc>
          <w:tcPr>
            <w:tcW w:w="3372" w:type="dxa"/>
            <w:vAlign w:val="center"/>
          </w:tcPr>
          <w:p w14:paraId="624FF5DC" w14:textId="670A28AD"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Utilization </w:t>
            </w:r>
            <w:r w:rsidR="002A139D" w:rsidRPr="00EE1EB2">
              <w:rPr>
                <w:rFonts w:ascii="Arial" w:eastAsia="Times New Roman" w:hAnsi="Arial" w:cs="Arial"/>
                <w:color w:val="000000"/>
                <w:lang w:val="en-GB" w:eastAsia="tr-TR"/>
              </w:rPr>
              <w:t xml:space="preserve">of </w:t>
            </w:r>
            <w:r w:rsidRPr="00EE1EB2">
              <w:rPr>
                <w:rFonts w:ascii="Arial" w:eastAsia="Times New Roman" w:hAnsi="Arial" w:cs="Arial"/>
                <w:color w:val="000000"/>
                <w:lang w:val="en-GB" w:eastAsia="tr-TR"/>
              </w:rPr>
              <w:t>Sampling Plan Instruction For Suppliers</w:t>
            </w:r>
          </w:p>
        </w:tc>
      </w:tr>
      <w:tr w:rsidR="007E2C4E" w:rsidRPr="00EE1EB2" w14:paraId="6837D1E5" w14:textId="77777777" w:rsidTr="00002C37">
        <w:trPr>
          <w:trHeight w:val="389"/>
        </w:trPr>
        <w:tc>
          <w:tcPr>
            <w:tcW w:w="440" w:type="dxa"/>
          </w:tcPr>
          <w:p w14:paraId="4E885177" w14:textId="3222CB72" w:rsidR="007E2C4E"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18</w:t>
            </w:r>
          </w:p>
        </w:tc>
        <w:tc>
          <w:tcPr>
            <w:tcW w:w="4410" w:type="dxa"/>
            <w:vAlign w:val="center"/>
          </w:tcPr>
          <w:p w14:paraId="5EAA1759" w14:textId="77777777" w:rsidR="007E2C4E" w:rsidRPr="00EE1EB2" w:rsidRDefault="007E2C4E"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IN.QUA.25.017E</w:t>
            </w:r>
          </w:p>
        </w:tc>
        <w:tc>
          <w:tcPr>
            <w:tcW w:w="3372" w:type="dxa"/>
            <w:vAlign w:val="center"/>
          </w:tcPr>
          <w:p w14:paraId="3E4E985C" w14:textId="657CE840"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Handling/Storage/Distribution </w:t>
            </w:r>
            <w:r w:rsidR="002A139D" w:rsidRPr="00EE1EB2">
              <w:rPr>
                <w:rFonts w:ascii="Arial" w:eastAsia="Times New Roman" w:hAnsi="Arial" w:cs="Arial"/>
                <w:color w:val="000000"/>
                <w:lang w:val="en-GB" w:eastAsia="tr-TR"/>
              </w:rPr>
              <w:t xml:space="preserve">and </w:t>
            </w:r>
            <w:r w:rsidRPr="00EE1EB2">
              <w:rPr>
                <w:rFonts w:ascii="Arial" w:eastAsia="Times New Roman" w:hAnsi="Arial" w:cs="Arial"/>
                <w:color w:val="000000"/>
                <w:lang w:val="en-GB" w:eastAsia="tr-TR"/>
              </w:rPr>
              <w:t xml:space="preserve">Control </w:t>
            </w:r>
            <w:r w:rsidR="002A139D" w:rsidRPr="00EE1EB2">
              <w:rPr>
                <w:rFonts w:ascii="Arial" w:eastAsia="Times New Roman" w:hAnsi="Arial" w:cs="Arial"/>
                <w:color w:val="000000"/>
                <w:lang w:val="en-GB" w:eastAsia="tr-TR"/>
              </w:rPr>
              <w:t xml:space="preserve">of </w:t>
            </w:r>
            <w:r w:rsidRPr="00EE1EB2">
              <w:rPr>
                <w:rFonts w:ascii="Arial" w:eastAsia="Times New Roman" w:hAnsi="Arial" w:cs="Arial"/>
                <w:color w:val="000000"/>
                <w:lang w:val="en-GB" w:eastAsia="tr-TR"/>
              </w:rPr>
              <w:t xml:space="preserve">Time/Temperature Sensitive Materials </w:t>
            </w:r>
            <w:r w:rsidR="002A139D" w:rsidRPr="00EE1EB2">
              <w:rPr>
                <w:rFonts w:ascii="Arial" w:eastAsia="Times New Roman" w:hAnsi="Arial" w:cs="Arial"/>
                <w:color w:val="000000"/>
                <w:lang w:val="en-GB" w:eastAsia="tr-TR"/>
              </w:rPr>
              <w:t xml:space="preserve">for </w:t>
            </w:r>
            <w:r w:rsidRPr="00EE1EB2">
              <w:rPr>
                <w:rFonts w:ascii="Arial" w:eastAsia="Times New Roman" w:hAnsi="Arial" w:cs="Arial"/>
                <w:color w:val="000000"/>
                <w:lang w:val="en-GB" w:eastAsia="tr-TR"/>
              </w:rPr>
              <w:t>Suppliers</w:t>
            </w:r>
          </w:p>
        </w:tc>
      </w:tr>
      <w:tr w:rsidR="000F66FC" w:rsidRPr="00EE1EB2" w14:paraId="5B7C99E4" w14:textId="77777777" w:rsidTr="00002C37">
        <w:trPr>
          <w:trHeight w:val="389"/>
        </w:trPr>
        <w:tc>
          <w:tcPr>
            <w:tcW w:w="440" w:type="dxa"/>
          </w:tcPr>
          <w:p w14:paraId="29333834" w14:textId="221D6C70" w:rsidR="000F66FC"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19</w:t>
            </w:r>
          </w:p>
        </w:tc>
        <w:tc>
          <w:tcPr>
            <w:tcW w:w="4410" w:type="dxa"/>
            <w:vAlign w:val="center"/>
          </w:tcPr>
          <w:p w14:paraId="2CFFE8BA" w14:textId="664EC169" w:rsidR="000F66FC" w:rsidRPr="00EE1EB2" w:rsidRDefault="00C10544"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TAAC.SRT.02</w:t>
            </w:r>
          </w:p>
        </w:tc>
        <w:tc>
          <w:tcPr>
            <w:tcW w:w="3372" w:type="dxa"/>
            <w:vAlign w:val="center"/>
          </w:tcPr>
          <w:p w14:paraId="708FE622" w14:textId="537054CA" w:rsidR="000F66FC" w:rsidRPr="00EE1EB2" w:rsidRDefault="00C10544"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General Specification For Service / Product Purchases</w:t>
            </w:r>
          </w:p>
        </w:tc>
      </w:tr>
      <w:tr w:rsidR="00DE143F" w:rsidRPr="00EE1EB2" w14:paraId="1A946E9F" w14:textId="77777777" w:rsidTr="00002C37">
        <w:trPr>
          <w:trHeight w:val="389"/>
        </w:trPr>
        <w:tc>
          <w:tcPr>
            <w:tcW w:w="440" w:type="dxa"/>
          </w:tcPr>
          <w:p w14:paraId="2843074C" w14:textId="2195A1EB" w:rsidR="00DE143F" w:rsidRPr="00EE1EB2" w:rsidRDefault="00151A54" w:rsidP="00EA4C1B">
            <w:pPr>
              <w:keepLines/>
              <w:suppressLineNumbers/>
              <w:spacing w:before="60" w:after="60"/>
              <w:outlineLvl w:val="6"/>
              <w:rPr>
                <w:rFonts w:ascii="Arial" w:hAnsi="Arial" w:cs="Arial"/>
                <w:lang w:val="en-GB"/>
              </w:rPr>
            </w:pPr>
            <w:r w:rsidRPr="00EE1EB2">
              <w:rPr>
                <w:rFonts w:ascii="Arial" w:hAnsi="Arial" w:cs="Arial"/>
                <w:lang w:val="en-GB"/>
              </w:rPr>
              <w:t>20</w:t>
            </w:r>
          </w:p>
        </w:tc>
        <w:tc>
          <w:tcPr>
            <w:tcW w:w="4410" w:type="dxa"/>
            <w:vAlign w:val="center"/>
          </w:tcPr>
          <w:p w14:paraId="2E7BC407" w14:textId="2AF93578" w:rsidR="00DE143F" w:rsidRPr="00EE1EB2" w:rsidRDefault="004B64C8"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TAAC.KYS.P.06</w:t>
            </w:r>
          </w:p>
        </w:tc>
        <w:tc>
          <w:tcPr>
            <w:tcW w:w="3372" w:type="dxa"/>
            <w:vAlign w:val="center"/>
          </w:tcPr>
          <w:p w14:paraId="5D1C1D14" w14:textId="7217B1B5" w:rsidR="00DE143F" w:rsidRPr="00EE1EB2" w:rsidRDefault="004B64C8"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Non-Conforming Output Procedure</w:t>
            </w:r>
          </w:p>
        </w:tc>
      </w:tr>
      <w:tr w:rsidR="004B64C8" w:rsidRPr="00EE1EB2" w14:paraId="4532D37F" w14:textId="77777777" w:rsidTr="00002C37">
        <w:trPr>
          <w:trHeight w:val="389"/>
        </w:trPr>
        <w:tc>
          <w:tcPr>
            <w:tcW w:w="440" w:type="dxa"/>
          </w:tcPr>
          <w:p w14:paraId="06614FDE" w14:textId="0F982B43" w:rsidR="004B64C8" w:rsidRPr="00EE1EB2" w:rsidRDefault="004B64C8"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1</w:t>
            </w:r>
          </w:p>
        </w:tc>
        <w:tc>
          <w:tcPr>
            <w:tcW w:w="4410" w:type="dxa"/>
            <w:vAlign w:val="center"/>
          </w:tcPr>
          <w:p w14:paraId="5E41A3EE" w14:textId="77551E99" w:rsidR="004B64C8" w:rsidRPr="00EE1EB2" w:rsidRDefault="004B64C8"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TAAC.SM.P.06</w:t>
            </w:r>
          </w:p>
        </w:tc>
        <w:tc>
          <w:tcPr>
            <w:tcW w:w="3372" w:type="dxa"/>
            <w:vAlign w:val="center"/>
          </w:tcPr>
          <w:p w14:paraId="173AC8B7" w14:textId="43B19935" w:rsidR="004B64C8" w:rsidRPr="00EE1EB2" w:rsidRDefault="004B64C8"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Critical Item Management Procedure</w:t>
            </w:r>
          </w:p>
        </w:tc>
      </w:tr>
      <w:tr w:rsidR="00A513D9" w:rsidRPr="00EE1EB2" w14:paraId="42AF526E" w14:textId="77777777" w:rsidTr="00002C37">
        <w:trPr>
          <w:trHeight w:val="389"/>
        </w:trPr>
        <w:tc>
          <w:tcPr>
            <w:tcW w:w="440" w:type="dxa"/>
          </w:tcPr>
          <w:p w14:paraId="2C3D4627" w14:textId="00A6ADB8"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2</w:t>
            </w:r>
          </w:p>
        </w:tc>
        <w:tc>
          <w:tcPr>
            <w:tcW w:w="4410" w:type="dxa"/>
            <w:vAlign w:val="center"/>
          </w:tcPr>
          <w:p w14:paraId="45B9033C" w14:textId="501124CC"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TAAC.PY.P.02</w:t>
            </w:r>
          </w:p>
        </w:tc>
        <w:tc>
          <w:tcPr>
            <w:tcW w:w="3372" w:type="dxa"/>
            <w:vAlign w:val="center"/>
          </w:tcPr>
          <w:p w14:paraId="65BDF00F" w14:textId="10340504"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Work Transfer Procedure</w:t>
            </w:r>
          </w:p>
        </w:tc>
      </w:tr>
      <w:tr w:rsidR="00A513D9" w:rsidRPr="00EE1EB2" w14:paraId="6826AD01" w14:textId="77777777" w:rsidTr="00002C37">
        <w:trPr>
          <w:trHeight w:val="389"/>
        </w:trPr>
        <w:tc>
          <w:tcPr>
            <w:tcW w:w="440" w:type="dxa"/>
          </w:tcPr>
          <w:p w14:paraId="4659A44C" w14:textId="15CF68D0"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3</w:t>
            </w:r>
          </w:p>
        </w:tc>
        <w:tc>
          <w:tcPr>
            <w:tcW w:w="4410" w:type="dxa"/>
            <w:vAlign w:val="center"/>
          </w:tcPr>
          <w:p w14:paraId="7800CAB4" w14:textId="22BC1DF6"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TAAC.KYS.P.09</w:t>
            </w:r>
          </w:p>
        </w:tc>
        <w:tc>
          <w:tcPr>
            <w:tcW w:w="3372" w:type="dxa"/>
            <w:vAlign w:val="center"/>
          </w:tcPr>
          <w:p w14:paraId="516D4616" w14:textId="0D26C05E"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Procedure</w:t>
            </w:r>
          </w:p>
        </w:tc>
      </w:tr>
      <w:tr w:rsidR="00A513D9" w:rsidRPr="00EE1EB2" w14:paraId="41B6D1C8" w14:textId="77777777" w:rsidTr="00002C37">
        <w:trPr>
          <w:trHeight w:val="389"/>
        </w:trPr>
        <w:tc>
          <w:tcPr>
            <w:tcW w:w="440" w:type="dxa"/>
          </w:tcPr>
          <w:p w14:paraId="4CC97428" w14:textId="540B1421"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4</w:t>
            </w:r>
          </w:p>
        </w:tc>
        <w:tc>
          <w:tcPr>
            <w:tcW w:w="4410" w:type="dxa"/>
            <w:vAlign w:val="center"/>
          </w:tcPr>
          <w:p w14:paraId="677A050F" w14:textId="65CB0F60"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TAAC.KYS.P.07</w:t>
            </w:r>
          </w:p>
        </w:tc>
        <w:tc>
          <w:tcPr>
            <w:tcW w:w="3372" w:type="dxa"/>
            <w:vAlign w:val="center"/>
          </w:tcPr>
          <w:p w14:paraId="4F210B2E" w14:textId="40F16949"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Calibration Procedure</w:t>
            </w:r>
          </w:p>
        </w:tc>
      </w:tr>
      <w:tr w:rsidR="00A513D9" w:rsidRPr="00EE1EB2" w14:paraId="6B50BAC4" w14:textId="77777777" w:rsidTr="00002C37">
        <w:trPr>
          <w:trHeight w:val="389"/>
        </w:trPr>
        <w:tc>
          <w:tcPr>
            <w:tcW w:w="440" w:type="dxa"/>
          </w:tcPr>
          <w:p w14:paraId="3CB6A952" w14:textId="2B27EA98"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5</w:t>
            </w:r>
          </w:p>
        </w:tc>
        <w:tc>
          <w:tcPr>
            <w:tcW w:w="4410" w:type="dxa"/>
            <w:vAlign w:val="center"/>
          </w:tcPr>
          <w:p w14:paraId="468A858E" w14:textId="5A6926B5"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TAAC.SM.P.01</w:t>
            </w:r>
          </w:p>
        </w:tc>
        <w:tc>
          <w:tcPr>
            <w:tcW w:w="3372" w:type="dxa"/>
            <w:vAlign w:val="center"/>
          </w:tcPr>
          <w:p w14:paraId="4B327F76" w14:textId="7D818697"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FAI Procedure</w:t>
            </w:r>
          </w:p>
        </w:tc>
      </w:tr>
      <w:tr w:rsidR="00A513D9" w:rsidRPr="00EE1EB2" w14:paraId="22A8F3B7" w14:textId="77777777" w:rsidTr="00002C37">
        <w:trPr>
          <w:trHeight w:val="389"/>
        </w:trPr>
        <w:tc>
          <w:tcPr>
            <w:tcW w:w="440" w:type="dxa"/>
          </w:tcPr>
          <w:p w14:paraId="2DBEFECD" w14:textId="2F80F953" w:rsidR="00A513D9" w:rsidRPr="00EE1EB2" w:rsidRDefault="00A513D9"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6</w:t>
            </w:r>
          </w:p>
        </w:tc>
        <w:tc>
          <w:tcPr>
            <w:tcW w:w="4410" w:type="dxa"/>
            <w:vAlign w:val="center"/>
          </w:tcPr>
          <w:p w14:paraId="1341D013" w14:textId="71017BEA" w:rsidR="00A513D9" w:rsidRPr="00EE1EB2" w:rsidRDefault="00A513D9"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TAAC.SA.TL.04</w:t>
            </w:r>
          </w:p>
        </w:tc>
        <w:tc>
          <w:tcPr>
            <w:tcW w:w="3372" w:type="dxa"/>
            <w:vAlign w:val="center"/>
          </w:tcPr>
          <w:p w14:paraId="5ED814F5" w14:textId="4F313DD8" w:rsidR="00A513D9" w:rsidRPr="00EE1EB2" w:rsidRDefault="00A513D9"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Purity And Protection From Foreing Object Instructions</w:t>
            </w:r>
          </w:p>
        </w:tc>
      </w:tr>
      <w:tr w:rsidR="00D06763" w:rsidRPr="00EE1EB2" w14:paraId="187B1DA6" w14:textId="77777777" w:rsidTr="00002C37">
        <w:trPr>
          <w:trHeight w:val="389"/>
        </w:trPr>
        <w:tc>
          <w:tcPr>
            <w:tcW w:w="440" w:type="dxa"/>
          </w:tcPr>
          <w:p w14:paraId="1F125AC7" w14:textId="7B2677EC" w:rsidR="00D06763" w:rsidRPr="00EE1EB2" w:rsidRDefault="00D06763" w:rsidP="00EA4C1B">
            <w:pPr>
              <w:keepLines/>
              <w:suppressLineNumbers/>
              <w:spacing w:before="60" w:after="60"/>
              <w:outlineLvl w:val="6"/>
              <w:rPr>
                <w:rFonts w:ascii="Arial" w:hAnsi="Arial" w:cs="Arial"/>
                <w:lang w:val="en-GB"/>
              </w:rPr>
            </w:pPr>
            <w:r w:rsidRPr="00EE1EB2">
              <w:rPr>
                <w:rFonts w:ascii="Arial" w:hAnsi="Arial" w:cs="Arial"/>
                <w:lang w:val="en-GB"/>
              </w:rPr>
              <w:t>2</w:t>
            </w:r>
            <w:r w:rsidR="00151A54" w:rsidRPr="00EE1EB2">
              <w:rPr>
                <w:rFonts w:ascii="Arial" w:hAnsi="Arial" w:cs="Arial"/>
                <w:lang w:val="en-GB"/>
              </w:rPr>
              <w:t>7</w:t>
            </w:r>
          </w:p>
        </w:tc>
        <w:tc>
          <w:tcPr>
            <w:tcW w:w="4410" w:type="dxa"/>
            <w:vAlign w:val="center"/>
          </w:tcPr>
          <w:p w14:paraId="1E313BD1" w14:textId="08853405" w:rsidR="00D06763" w:rsidRPr="00EE1EB2" w:rsidRDefault="00D06763"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TAAC.SA.TL.01</w:t>
            </w:r>
          </w:p>
        </w:tc>
        <w:tc>
          <w:tcPr>
            <w:tcW w:w="3372" w:type="dxa"/>
            <w:vAlign w:val="center"/>
          </w:tcPr>
          <w:p w14:paraId="61D08B41" w14:textId="285B11DB" w:rsidR="00D06763" w:rsidRPr="00EE1EB2" w:rsidRDefault="00D06763"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Counterfeit Part Management Instructions</w:t>
            </w:r>
          </w:p>
        </w:tc>
      </w:tr>
    </w:tbl>
    <w:p w14:paraId="407C1B2D" w14:textId="7B015EAC" w:rsidR="007E2C4E" w:rsidRPr="00EE1EB2" w:rsidRDefault="007E2C4E" w:rsidP="00245103">
      <w:pPr>
        <w:pStyle w:val="ResimYazs"/>
        <w:spacing w:before="60" w:after="60"/>
        <w:jc w:val="center"/>
        <w:rPr>
          <w:rFonts w:cs="Arial"/>
          <w:sz w:val="22"/>
          <w:szCs w:val="22"/>
          <w:lang w:val="en-GB"/>
        </w:rPr>
      </w:pPr>
      <w:bookmarkStart w:id="4" w:name="_Toc9837359"/>
      <w:r w:rsidRPr="00EE1EB2">
        <w:rPr>
          <w:rFonts w:cs="Arial"/>
          <w:sz w:val="22"/>
          <w:szCs w:val="22"/>
          <w:lang w:val="en-GB"/>
        </w:rPr>
        <w:t>Table 1 Applicable Documents</w:t>
      </w:r>
      <w:bookmarkEnd w:id="4"/>
    </w:p>
    <w:tbl>
      <w:tblPr>
        <w:tblStyle w:val="TabloKlavuzuAk"/>
        <w:tblW w:w="8505" w:type="dxa"/>
        <w:tblInd w:w="846" w:type="dxa"/>
        <w:tblLook w:val="04A0" w:firstRow="1" w:lastRow="0" w:firstColumn="1" w:lastColumn="0" w:noHBand="0" w:noVBand="1"/>
      </w:tblPr>
      <w:tblGrid>
        <w:gridCol w:w="697"/>
        <w:gridCol w:w="2138"/>
        <w:gridCol w:w="5670"/>
      </w:tblGrid>
      <w:tr w:rsidR="007E2C4E" w:rsidRPr="00EE1EB2" w14:paraId="0EB55A9A" w14:textId="77777777" w:rsidTr="002415BC">
        <w:trPr>
          <w:trHeight w:val="389"/>
        </w:trPr>
        <w:tc>
          <w:tcPr>
            <w:tcW w:w="697" w:type="dxa"/>
          </w:tcPr>
          <w:p w14:paraId="742B7725"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w:t>
            </w:r>
          </w:p>
        </w:tc>
        <w:tc>
          <w:tcPr>
            <w:tcW w:w="2138" w:type="dxa"/>
          </w:tcPr>
          <w:p w14:paraId="4286B290"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Document No</w:t>
            </w:r>
          </w:p>
        </w:tc>
        <w:tc>
          <w:tcPr>
            <w:tcW w:w="5670" w:type="dxa"/>
          </w:tcPr>
          <w:p w14:paraId="447D1C59" w14:textId="77777777" w:rsidR="007E2C4E" w:rsidRPr="00EE1EB2" w:rsidRDefault="007E2C4E" w:rsidP="00EA4C1B">
            <w:pPr>
              <w:spacing w:before="60" w:after="60"/>
              <w:rPr>
                <w:rFonts w:ascii="Arial" w:eastAsia="Times New Roman" w:hAnsi="Arial" w:cs="Arial"/>
                <w:b/>
                <w:lang w:val="en-GB"/>
              </w:rPr>
            </w:pPr>
            <w:r w:rsidRPr="00EE1EB2">
              <w:rPr>
                <w:rFonts w:ascii="Arial" w:eastAsia="Times New Roman" w:hAnsi="Arial" w:cs="Arial"/>
                <w:b/>
                <w:lang w:val="en-GB"/>
              </w:rPr>
              <w:t>Title</w:t>
            </w:r>
          </w:p>
        </w:tc>
      </w:tr>
      <w:tr w:rsidR="007E2C4E" w:rsidRPr="00EE1EB2" w14:paraId="4AC897DF" w14:textId="77777777" w:rsidTr="002415BC">
        <w:trPr>
          <w:trHeight w:val="389"/>
        </w:trPr>
        <w:tc>
          <w:tcPr>
            <w:tcW w:w="697" w:type="dxa"/>
          </w:tcPr>
          <w:p w14:paraId="5E61785F" w14:textId="77777777" w:rsidR="007E2C4E" w:rsidRPr="00EE1EB2" w:rsidRDefault="007E2C4E" w:rsidP="00EA4C1B">
            <w:pPr>
              <w:spacing w:before="60" w:after="60"/>
              <w:rPr>
                <w:rFonts w:ascii="Arial" w:hAnsi="Arial" w:cs="Arial"/>
                <w:lang w:val="en-GB"/>
              </w:rPr>
            </w:pPr>
            <w:r w:rsidRPr="00EE1EB2">
              <w:rPr>
                <w:rFonts w:ascii="Arial" w:hAnsi="Arial" w:cs="Arial"/>
                <w:lang w:val="en-GB"/>
              </w:rPr>
              <w:t>1</w:t>
            </w:r>
          </w:p>
        </w:tc>
        <w:tc>
          <w:tcPr>
            <w:tcW w:w="2138" w:type="dxa"/>
          </w:tcPr>
          <w:p w14:paraId="5C53B7B7"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AS 9100D</w:t>
            </w:r>
          </w:p>
        </w:tc>
        <w:tc>
          <w:tcPr>
            <w:tcW w:w="5670" w:type="dxa"/>
          </w:tcPr>
          <w:p w14:paraId="12BBD434"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Management Systems-Requirements for Aviation, Space, and Defence Organizations</w:t>
            </w:r>
          </w:p>
        </w:tc>
      </w:tr>
      <w:tr w:rsidR="007E2C4E" w:rsidRPr="00EE1EB2" w14:paraId="138C0258" w14:textId="77777777" w:rsidTr="002415BC">
        <w:trPr>
          <w:trHeight w:val="389"/>
        </w:trPr>
        <w:tc>
          <w:tcPr>
            <w:tcW w:w="697" w:type="dxa"/>
          </w:tcPr>
          <w:p w14:paraId="0C771CB5"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lastRenderedPageBreak/>
              <w:t>2</w:t>
            </w:r>
          </w:p>
        </w:tc>
        <w:tc>
          <w:tcPr>
            <w:tcW w:w="2138" w:type="dxa"/>
          </w:tcPr>
          <w:p w14:paraId="5095054C"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AQAP 2310</w:t>
            </w:r>
          </w:p>
        </w:tc>
        <w:tc>
          <w:tcPr>
            <w:tcW w:w="5670" w:type="dxa"/>
          </w:tcPr>
          <w:p w14:paraId="7FF921A0"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NATO Quality Management System Requirements for Aviation, Space and </w:t>
            </w:r>
            <w:r w:rsidR="00240EA8" w:rsidRPr="00EE1EB2">
              <w:rPr>
                <w:rFonts w:ascii="Arial" w:eastAsia="Times New Roman" w:hAnsi="Arial" w:cs="Arial"/>
                <w:color w:val="000000"/>
                <w:lang w:val="en-GB" w:eastAsia="tr-TR"/>
              </w:rPr>
              <w:t>Defence</w:t>
            </w:r>
            <w:r w:rsidRPr="00EE1EB2">
              <w:rPr>
                <w:rFonts w:ascii="Arial" w:eastAsia="Times New Roman" w:hAnsi="Arial" w:cs="Arial"/>
                <w:color w:val="000000"/>
                <w:lang w:val="en-GB" w:eastAsia="tr-TR"/>
              </w:rPr>
              <w:t xml:space="preserve"> Suppliers</w:t>
            </w:r>
          </w:p>
        </w:tc>
      </w:tr>
      <w:tr w:rsidR="007E2C4E" w:rsidRPr="00EE1EB2" w14:paraId="2F9611AB" w14:textId="77777777" w:rsidTr="002415BC">
        <w:trPr>
          <w:trHeight w:val="389"/>
        </w:trPr>
        <w:tc>
          <w:tcPr>
            <w:tcW w:w="697" w:type="dxa"/>
          </w:tcPr>
          <w:p w14:paraId="7D42B053"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3</w:t>
            </w:r>
          </w:p>
        </w:tc>
        <w:tc>
          <w:tcPr>
            <w:tcW w:w="2138" w:type="dxa"/>
          </w:tcPr>
          <w:p w14:paraId="02734F80"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AS 9110C</w:t>
            </w:r>
          </w:p>
        </w:tc>
        <w:tc>
          <w:tcPr>
            <w:tcW w:w="5670" w:type="dxa"/>
          </w:tcPr>
          <w:p w14:paraId="1CBD91FB"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 xml:space="preserve">Quality </w:t>
            </w:r>
            <w:r w:rsidR="00240EA8" w:rsidRPr="00EE1EB2">
              <w:rPr>
                <w:rFonts w:ascii="Arial" w:eastAsia="Times New Roman" w:hAnsi="Arial" w:cs="Arial"/>
                <w:color w:val="000000"/>
                <w:lang w:val="en-GB" w:eastAsia="tr-TR"/>
              </w:rPr>
              <w:t>Maintenance</w:t>
            </w:r>
            <w:r w:rsidRPr="00EE1EB2">
              <w:rPr>
                <w:rFonts w:ascii="Arial" w:eastAsia="Times New Roman" w:hAnsi="Arial" w:cs="Arial"/>
                <w:color w:val="000000"/>
                <w:lang w:val="en-GB" w:eastAsia="tr-TR"/>
              </w:rPr>
              <w:t xml:space="preserve"> Systems-Aerospace-Requirements for Maintenance Organizations</w:t>
            </w:r>
          </w:p>
        </w:tc>
      </w:tr>
      <w:tr w:rsidR="007E2C4E" w:rsidRPr="00EE1EB2" w14:paraId="12BC3272" w14:textId="77777777" w:rsidTr="002415BC">
        <w:trPr>
          <w:trHeight w:val="389"/>
        </w:trPr>
        <w:tc>
          <w:tcPr>
            <w:tcW w:w="697" w:type="dxa"/>
          </w:tcPr>
          <w:p w14:paraId="2B30A28A"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4</w:t>
            </w:r>
          </w:p>
        </w:tc>
        <w:tc>
          <w:tcPr>
            <w:tcW w:w="2138" w:type="dxa"/>
          </w:tcPr>
          <w:p w14:paraId="03D864AC"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ISO 9000</w:t>
            </w:r>
          </w:p>
        </w:tc>
        <w:tc>
          <w:tcPr>
            <w:tcW w:w="5670" w:type="dxa"/>
          </w:tcPr>
          <w:p w14:paraId="1F9ADA7A"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Family of Quality Management Systems Standards</w:t>
            </w:r>
          </w:p>
        </w:tc>
      </w:tr>
      <w:tr w:rsidR="007E2C4E" w:rsidRPr="00EE1EB2" w14:paraId="7CD6EF1E" w14:textId="77777777" w:rsidTr="002415BC">
        <w:trPr>
          <w:trHeight w:val="389"/>
        </w:trPr>
        <w:tc>
          <w:tcPr>
            <w:tcW w:w="697" w:type="dxa"/>
          </w:tcPr>
          <w:p w14:paraId="58E7F4C3"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5</w:t>
            </w:r>
          </w:p>
        </w:tc>
        <w:tc>
          <w:tcPr>
            <w:tcW w:w="2138" w:type="dxa"/>
          </w:tcPr>
          <w:p w14:paraId="55A5C344"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AQAP 2105</w:t>
            </w:r>
          </w:p>
        </w:tc>
        <w:tc>
          <w:tcPr>
            <w:tcW w:w="5670" w:type="dxa"/>
          </w:tcPr>
          <w:p w14:paraId="5340ED28"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NATO Requirements for Deliverable Quality Plans</w:t>
            </w:r>
          </w:p>
        </w:tc>
      </w:tr>
      <w:tr w:rsidR="007E2C4E" w:rsidRPr="00EE1EB2" w14:paraId="03735931" w14:textId="77777777" w:rsidTr="002415BC">
        <w:trPr>
          <w:trHeight w:val="389"/>
        </w:trPr>
        <w:tc>
          <w:tcPr>
            <w:tcW w:w="697" w:type="dxa"/>
          </w:tcPr>
          <w:p w14:paraId="5CA05F10"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6</w:t>
            </w:r>
          </w:p>
        </w:tc>
        <w:tc>
          <w:tcPr>
            <w:tcW w:w="2138" w:type="dxa"/>
          </w:tcPr>
          <w:p w14:paraId="0F6BCABF"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AQAP 2110</w:t>
            </w:r>
          </w:p>
        </w:tc>
        <w:tc>
          <w:tcPr>
            <w:tcW w:w="5670" w:type="dxa"/>
          </w:tcPr>
          <w:p w14:paraId="354DC460" w14:textId="77777777" w:rsidR="007E2C4E" w:rsidRPr="00EE1EB2" w:rsidRDefault="007E2C4E" w:rsidP="00EA4C1B">
            <w:pPr>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NATO Quality Assurance Requirements for Design, Development and Production</w:t>
            </w:r>
          </w:p>
        </w:tc>
      </w:tr>
      <w:tr w:rsidR="007E2C4E" w:rsidRPr="00EE1EB2" w14:paraId="5D07AB1B" w14:textId="77777777" w:rsidTr="002415BC">
        <w:trPr>
          <w:trHeight w:val="389"/>
        </w:trPr>
        <w:tc>
          <w:tcPr>
            <w:tcW w:w="697" w:type="dxa"/>
          </w:tcPr>
          <w:p w14:paraId="7B3156C2"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7</w:t>
            </w:r>
          </w:p>
        </w:tc>
        <w:tc>
          <w:tcPr>
            <w:tcW w:w="2138" w:type="dxa"/>
          </w:tcPr>
          <w:p w14:paraId="2EDA45E4"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ISO 10005</w:t>
            </w:r>
          </w:p>
        </w:tc>
        <w:tc>
          <w:tcPr>
            <w:tcW w:w="5670" w:type="dxa"/>
          </w:tcPr>
          <w:p w14:paraId="06B80796"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Management-Guidelines for Quality Plans</w:t>
            </w:r>
          </w:p>
        </w:tc>
      </w:tr>
      <w:tr w:rsidR="007E2C4E" w:rsidRPr="00EE1EB2" w14:paraId="3FD275E7" w14:textId="77777777" w:rsidTr="002415BC">
        <w:trPr>
          <w:trHeight w:val="389"/>
        </w:trPr>
        <w:tc>
          <w:tcPr>
            <w:tcW w:w="697" w:type="dxa"/>
          </w:tcPr>
          <w:p w14:paraId="0A3C0BB2"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8</w:t>
            </w:r>
          </w:p>
        </w:tc>
        <w:tc>
          <w:tcPr>
            <w:tcW w:w="2138" w:type="dxa"/>
          </w:tcPr>
          <w:p w14:paraId="3C9959D2"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AS/EN 9110</w:t>
            </w:r>
          </w:p>
        </w:tc>
        <w:tc>
          <w:tcPr>
            <w:tcW w:w="5670" w:type="dxa"/>
          </w:tcPr>
          <w:p w14:paraId="6217A2EE"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Management Systems - Requirements for Aviation Maintenance Organizations</w:t>
            </w:r>
            <w:r w:rsidRPr="00EE1EB2">
              <w:rPr>
                <w:rFonts w:ascii="Arial" w:eastAsia="Times New Roman" w:hAnsi="Arial" w:cs="Arial"/>
                <w:color w:val="000000"/>
                <w:lang w:val="en-GB" w:eastAsia="tr-TR"/>
              </w:rPr>
              <w:tab/>
            </w:r>
          </w:p>
        </w:tc>
      </w:tr>
      <w:tr w:rsidR="007E2C4E" w:rsidRPr="00EE1EB2" w14:paraId="2F0D47CC" w14:textId="77777777" w:rsidTr="002415BC">
        <w:trPr>
          <w:trHeight w:val="389"/>
        </w:trPr>
        <w:tc>
          <w:tcPr>
            <w:tcW w:w="697" w:type="dxa"/>
          </w:tcPr>
          <w:p w14:paraId="0801F8E9"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9</w:t>
            </w:r>
          </w:p>
        </w:tc>
        <w:tc>
          <w:tcPr>
            <w:tcW w:w="2138" w:type="dxa"/>
          </w:tcPr>
          <w:p w14:paraId="4EB6BBE4"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RTCA DO-178B/C</w:t>
            </w:r>
          </w:p>
        </w:tc>
        <w:tc>
          <w:tcPr>
            <w:tcW w:w="5670" w:type="dxa"/>
          </w:tcPr>
          <w:p w14:paraId="5352EAFA"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Software Considerations in Airborne Systems and Equipment Certification</w:t>
            </w:r>
          </w:p>
        </w:tc>
      </w:tr>
      <w:tr w:rsidR="007E2C4E" w:rsidRPr="00EE1EB2" w14:paraId="26FCCD2B" w14:textId="77777777" w:rsidTr="002415BC">
        <w:trPr>
          <w:trHeight w:val="389"/>
        </w:trPr>
        <w:tc>
          <w:tcPr>
            <w:tcW w:w="697" w:type="dxa"/>
          </w:tcPr>
          <w:p w14:paraId="2B8821D2"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10</w:t>
            </w:r>
          </w:p>
        </w:tc>
        <w:tc>
          <w:tcPr>
            <w:tcW w:w="2138" w:type="dxa"/>
          </w:tcPr>
          <w:p w14:paraId="20863E6C"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RTCA DO-254 (19/04/2008)</w:t>
            </w:r>
          </w:p>
        </w:tc>
        <w:tc>
          <w:tcPr>
            <w:tcW w:w="5670" w:type="dxa"/>
          </w:tcPr>
          <w:p w14:paraId="59157380"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Design Assurance Guidance for the Verification of Airborne Electronic Hardware</w:t>
            </w:r>
          </w:p>
        </w:tc>
      </w:tr>
      <w:tr w:rsidR="007E2C4E" w:rsidRPr="00EE1EB2" w14:paraId="2A4D301A" w14:textId="77777777" w:rsidTr="002415BC">
        <w:trPr>
          <w:trHeight w:val="389"/>
        </w:trPr>
        <w:tc>
          <w:tcPr>
            <w:tcW w:w="697" w:type="dxa"/>
          </w:tcPr>
          <w:p w14:paraId="4B57B207"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11</w:t>
            </w:r>
          </w:p>
        </w:tc>
        <w:tc>
          <w:tcPr>
            <w:tcW w:w="2138" w:type="dxa"/>
          </w:tcPr>
          <w:p w14:paraId="7E55945A" w14:textId="77777777" w:rsidR="007E2C4E" w:rsidRPr="00EE1EB2" w:rsidRDefault="007E2C4E" w:rsidP="00EA4C1B">
            <w:pPr>
              <w:keepLines/>
              <w:suppressLineNumbers/>
              <w:tabs>
                <w:tab w:val="center" w:pos="1403"/>
              </w:tab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AS/EN/JISQ 9120</w:t>
            </w:r>
          </w:p>
        </w:tc>
        <w:tc>
          <w:tcPr>
            <w:tcW w:w="5670" w:type="dxa"/>
          </w:tcPr>
          <w:p w14:paraId="34292A6C" w14:textId="77777777" w:rsidR="007E2C4E" w:rsidRPr="00EE1EB2" w:rsidRDefault="007E2C4E" w:rsidP="00EA4C1B">
            <w:pPr>
              <w:keepNext/>
              <w:keepLines/>
              <w:suppressLineNumbers/>
              <w:spacing w:before="60" w:after="60"/>
              <w:outlineLvl w:val="6"/>
              <w:rPr>
                <w:rFonts w:ascii="Arial" w:eastAsia="Times New Roman" w:hAnsi="Arial" w:cs="Arial"/>
                <w:color w:val="000000"/>
                <w:lang w:val="en-GB" w:eastAsia="tr-TR"/>
              </w:rPr>
            </w:pPr>
            <w:r w:rsidRPr="00EE1EB2">
              <w:rPr>
                <w:rFonts w:ascii="Arial" w:eastAsia="Times New Roman" w:hAnsi="Arial" w:cs="Arial"/>
                <w:color w:val="000000"/>
                <w:lang w:val="en-GB" w:eastAsia="tr-TR"/>
              </w:rPr>
              <w:t>Quality Management Systems – Aerospace Requirements for Stockist Distributors</w:t>
            </w:r>
          </w:p>
        </w:tc>
      </w:tr>
      <w:tr w:rsidR="007E2C4E" w:rsidRPr="00EE1EB2" w14:paraId="24574152" w14:textId="77777777" w:rsidTr="002415BC">
        <w:trPr>
          <w:trHeight w:val="389"/>
        </w:trPr>
        <w:tc>
          <w:tcPr>
            <w:tcW w:w="697" w:type="dxa"/>
          </w:tcPr>
          <w:p w14:paraId="6E3B1821" w14:textId="77777777" w:rsidR="007E2C4E" w:rsidRPr="00EE1EB2" w:rsidRDefault="007E2C4E" w:rsidP="00EA4C1B">
            <w:pPr>
              <w:keepLines/>
              <w:suppressLineNumbers/>
              <w:spacing w:before="60" w:after="60"/>
              <w:outlineLvl w:val="6"/>
              <w:rPr>
                <w:rFonts w:ascii="Arial" w:hAnsi="Arial" w:cs="Arial"/>
                <w:lang w:val="en-GB"/>
              </w:rPr>
            </w:pPr>
            <w:r w:rsidRPr="00EE1EB2">
              <w:rPr>
                <w:rFonts w:ascii="Arial" w:hAnsi="Arial" w:cs="Arial"/>
                <w:lang w:val="en-GB"/>
              </w:rPr>
              <w:t>12</w:t>
            </w:r>
          </w:p>
        </w:tc>
        <w:tc>
          <w:tcPr>
            <w:tcW w:w="2138" w:type="dxa"/>
          </w:tcPr>
          <w:p w14:paraId="6C199D27" w14:textId="77777777" w:rsidR="007E2C4E" w:rsidRPr="00EE1EB2" w:rsidRDefault="007E2C4E" w:rsidP="00EA4C1B">
            <w:pPr>
              <w:keepLines/>
              <w:suppressLineNumbers/>
              <w:tabs>
                <w:tab w:val="center" w:pos="1403"/>
              </w:tabs>
              <w:spacing w:before="60" w:after="60"/>
              <w:outlineLvl w:val="6"/>
              <w:rPr>
                <w:rFonts w:ascii="Arial" w:hAnsi="Arial" w:cs="Arial"/>
                <w:lang w:val="en-GB"/>
              </w:rPr>
            </w:pPr>
            <w:r w:rsidRPr="00EE1EB2">
              <w:rPr>
                <w:rFonts w:ascii="Arial" w:hAnsi="Arial" w:cs="Arial"/>
                <w:lang w:val="en-GB"/>
              </w:rPr>
              <w:t>AS/EN/JISQ 9102</w:t>
            </w:r>
          </w:p>
        </w:tc>
        <w:tc>
          <w:tcPr>
            <w:tcW w:w="5670" w:type="dxa"/>
          </w:tcPr>
          <w:p w14:paraId="2DAEC20D" w14:textId="77777777" w:rsidR="007E2C4E" w:rsidRPr="00EE1EB2" w:rsidRDefault="007E2C4E" w:rsidP="00EA4C1B">
            <w:pPr>
              <w:keepNext/>
              <w:keepLines/>
              <w:suppressLineNumbers/>
              <w:spacing w:before="60" w:after="60"/>
              <w:outlineLvl w:val="6"/>
              <w:rPr>
                <w:rFonts w:ascii="Arial" w:hAnsi="Arial" w:cs="Arial"/>
                <w:lang w:val="en-GB"/>
              </w:rPr>
            </w:pPr>
            <w:r w:rsidRPr="00EE1EB2">
              <w:rPr>
                <w:rFonts w:ascii="Arial" w:hAnsi="Arial" w:cs="Arial"/>
                <w:lang w:val="en-GB"/>
              </w:rPr>
              <w:t>Aerospace First Article Inspection Requirement</w:t>
            </w:r>
          </w:p>
        </w:tc>
      </w:tr>
    </w:tbl>
    <w:p w14:paraId="42719D0A" w14:textId="77777777" w:rsidR="002415BC" w:rsidRPr="00EE1EB2" w:rsidRDefault="002415BC" w:rsidP="002415BC">
      <w:pPr>
        <w:pStyle w:val="ResimYazs"/>
        <w:spacing w:before="60" w:after="60"/>
        <w:jc w:val="center"/>
        <w:rPr>
          <w:rFonts w:cs="Arial"/>
          <w:sz w:val="22"/>
          <w:szCs w:val="22"/>
          <w:lang w:val="en-GB"/>
        </w:rPr>
      </w:pPr>
      <w:r w:rsidRPr="00EE1EB2">
        <w:rPr>
          <w:rFonts w:cs="Arial"/>
          <w:sz w:val="22"/>
          <w:szCs w:val="22"/>
          <w:lang w:val="en-GB"/>
        </w:rPr>
        <w:t>Table 2 Reference Documents</w:t>
      </w:r>
    </w:p>
    <w:p w14:paraId="1BA24F98" w14:textId="0B9082DD" w:rsidR="007601EE" w:rsidRPr="00EE1EB2" w:rsidRDefault="007601EE" w:rsidP="007601EE">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 xml:space="preserve">In order to set a harmonized Quality Management Standard amongst its worldwide supplier base, all </w:t>
      </w:r>
      <w:r w:rsidR="001E4F56" w:rsidRPr="00EE1EB2">
        <w:rPr>
          <w:rFonts w:ascii="Arial" w:eastAsia="Times New Roman" w:hAnsi="Arial" w:cs="Arial"/>
          <w:lang w:val="en-GB" w:eastAsia="tr-TR"/>
        </w:rPr>
        <w:t>Subcontractor/supplier</w:t>
      </w:r>
      <w:r w:rsidRPr="00EE1EB2">
        <w:rPr>
          <w:rFonts w:ascii="Arial" w:eastAsia="Times New Roman" w:hAnsi="Arial" w:cs="Arial"/>
          <w:lang w:val="en-GB" w:eastAsia="tr-TR"/>
        </w:rPr>
        <w:t xml:space="preserve">s shall comply </w:t>
      </w:r>
      <w:r w:rsidR="00D85659" w:rsidRPr="00EE1EB2">
        <w:rPr>
          <w:rFonts w:ascii="Arial" w:eastAsia="Times New Roman" w:hAnsi="Arial" w:cs="Arial"/>
          <w:lang w:val="en-GB" w:eastAsia="tr-TR"/>
        </w:rPr>
        <w:t>the standards</w:t>
      </w:r>
      <w:r w:rsidRPr="00EE1EB2">
        <w:rPr>
          <w:rFonts w:ascii="Arial" w:eastAsia="Times New Roman" w:hAnsi="Arial" w:cs="Arial"/>
          <w:lang w:val="en-GB" w:eastAsia="tr-TR"/>
        </w:rPr>
        <w:t xml:space="preserve"> with their latest revision.</w:t>
      </w:r>
    </w:p>
    <w:p w14:paraId="3CD42E38" w14:textId="77777777" w:rsidR="007E2C4E" w:rsidRPr="00EE1EB2" w:rsidRDefault="007E2C4E" w:rsidP="00B64427">
      <w:pPr>
        <w:rPr>
          <w:rFonts w:ascii="Arial" w:hAnsi="Arial" w:cs="Arial"/>
        </w:rPr>
      </w:pPr>
    </w:p>
    <w:p w14:paraId="32FDF66F" w14:textId="77777777" w:rsidR="007E2C4E" w:rsidRPr="00EE1EB2" w:rsidRDefault="002415BC" w:rsidP="00B64427">
      <w:pPr>
        <w:pStyle w:val="Balk3"/>
        <w:rPr>
          <w:sz w:val="22"/>
          <w:szCs w:val="22"/>
        </w:rPr>
      </w:pPr>
      <w:r w:rsidRPr="00EE1EB2">
        <w:rPr>
          <w:sz w:val="22"/>
          <w:szCs w:val="22"/>
        </w:rPr>
        <w:t>GENERAL REQUIREMENTS (All Suppliers)</w:t>
      </w:r>
    </w:p>
    <w:p w14:paraId="53E3BCDE" w14:textId="77777777" w:rsidR="002415BC" w:rsidRPr="00EE1EB2" w:rsidRDefault="002415BC" w:rsidP="003811A6">
      <w:pPr>
        <w:pStyle w:val="Balk1"/>
        <w:rPr>
          <w:sz w:val="22"/>
          <w:szCs w:val="22"/>
        </w:rPr>
      </w:pPr>
      <w:r w:rsidRPr="00EE1EB2">
        <w:rPr>
          <w:sz w:val="22"/>
          <w:szCs w:val="22"/>
        </w:rPr>
        <w:t>Quality Management System</w:t>
      </w:r>
    </w:p>
    <w:p w14:paraId="62D1617F" w14:textId="0A1FAB32" w:rsidR="002415BC" w:rsidRPr="00EE1EB2" w:rsidRDefault="002415BC" w:rsidP="00240EA8">
      <w:pPr>
        <w:pStyle w:val="Balk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have at least a current ISO 9001 certificate (or equivalent) as a minimum. The </w:t>
      </w:r>
      <w:r w:rsidR="001E4F56" w:rsidRPr="00EE1EB2">
        <w:rPr>
          <w:sz w:val="22"/>
          <w:szCs w:val="22"/>
        </w:rPr>
        <w:t>subcontractor/supplier</w:t>
      </w:r>
      <w:r w:rsidRPr="00EE1EB2">
        <w:rPr>
          <w:sz w:val="22"/>
          <w:szCs w:val="22"/>
        </w:rPr>
        <w:t xml:space="preserve">s that do not maintain a certification for AS9100 but complying with the requirements imposed by the standard, it is the prerogative of </w:t>
      </w:r>
      <w:r w:rsidR="007152E6" w:rsidRPr="00EE1EB2">
        <w:rPr>
          <w:sz w:val="22"/>
          <w:szCs w:val="22"/>
        </w:rPr>
        <w:t>TAAC</w:t>
      </w:r>
      <w:r w:rsidR="009C6DEE" w:rsidRPr="00EE1EB2">
        <w:rPr>
          <w:sz w:val="22"/>
          <w:szCs w:val="22"/>
        </w:rPr>
        <w:t>/Turkish Aerospace</w:t>
      </w:r>
      <w:r w:rsidRPr="00EE1EB2">
        <w:rPr>
          <w:sz w:val="22"/>
          <w:szCs w:val="22"/>
        </w:rPr>
        <w:t xml:space="preserve"> to approve the Suppliers performing an audit. For Critical Part suppliers, having a current AS9100 certificate (or equivalent) i</w:t>
      </w:r>
      <w:r w:rsidR="00164547" w:rsidRPr="00EE1EB2">
        <w:rPr>
          <w:sz w:val="22"/>
          <w:szCs w:val="22"/>
        </w:rPr>
        <w:t>t</w:t>
      </w:r>
      <w:r w:rsidRPr="00EE1EB2">
        <w:rPr>
          <w:sz w:val="22"/>
          <w:szCs w:val="22"/>
        </w:rPr>
        <w:t>s mandatory.</w:t>
      </w:r>
    </w:p>
    <w:p w14:paraId="15961E9B" w14:textId="7C176E2C" w:rsidR="002415BC" w:rsidRPr="00EE1EB2" w:rsidRDefault="002415BC" w:rsidP="003811A6">
      <w:pPr>
        <w:pStyle w:val="Balk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provide to </w:t>
      </w:r>
      <w:r w:rsidR="007152E6" w:rsidRPr="00EE1EB2">
        <w:rPr>
          <w:sz w:val="22"/>
          <w:szCs w:val="22"/>
        </w:rPr>
        <w:t>TAAC</w:t>
      </w:r>
      <w:r w:rsidR="009C6DEE" w:rsidRPr="00EE1EB2">
        <w:rPr>
          <w:sz w:val="22"/>
          <w:szCs w:val="22"/>
        </w:rPr>
        <w:t>/Turkish Aerospace</w:t>
      </w:r>
      <w:r w:rsidRPr="00EE1EB2" w:rsidDel="00240351">
        <w:rPr>
          <w:sz w:val="22"/>
          <w:szCs w:val="22"/>
        </w:rPr>
        <w:t xml:space="preserve"> </w:t>
      </w:r>
      <w:r w:rsidRPr="00EE1EB2">
        <w:rPr>
          <w:sz w:val="22"/>
          <w:szCs w:val="22"/>
        </w:rPr>
        <w:t>unrestricted opportunity in any phase of this subcontract</w:t>
      </w:r>
      <w:r w:rsidR="001F36FC" w:rsidRPr="00EE1EB2">
        <w:rPr>
          <w:sz w:val="22"/>
          <w:szCs w:val="22"/>
        </w:rPr>
        <w:t xml:space="preserve"> or purchase order</w:t>
      </w:r>
      <w:r w:rsidRPr="00EE1EB2">
        <w:rPr>
          <w:sz w:val="22"/>
          <w:szCs w:val="22"/>
        </w:rPr>
        <w:t xml:space="preserve"> to evaluate </w:t>
      </w:r>
      <w:r w:rsidR="001E4F56" w:rsidRPr="00EE1EB2">
        <w:rPr>
          <w:sz w:val="22"/>
          <w:szCs w:val="22"/>
        </w:rPr>
        <w:lastRenderedPageBreak/>
        <w:t>subcontractor/supplier</w:t>
      </w:r>
      <w:r w:rsidRPr="00EE1EB2">
        <w:rPr>
          <w:sz w:val="22"/>
          <w:szCs w:val="22"/>
        </w:rPr>
        <w:t xml:space="preserve"> compliance with AS9100 as applied to satisfy this subcontract’s</w:t>
      </w:r>
      <w:r w:rsidR="001F36FC" w:rsidRPr="00EE1EB2">
        <w:rPr>
          <w:sz w:val="22"/>
          <w:szCs w:val="22"/>
        </w:rPr>
        <w:t xml:space="preserve"> or purchase order’s</w:t>
      </w:r>
      <w:r w:rsidRPr="00EE1EB2">
        <w:rPr>
          <w:sz w:val="22"/>
          <w:szCs w:val="22"/>
        </w:rPr>
        <w:t xml:space="preserve"> requirements by means of audits, assessments, investigations, reviews and inspections.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shall inform the </w:t>
      </w:r>
      <w:r w:rsidR="001E4F56" w:rsidRPr="00EE1EB2">
        <w:rPr>
          <w:sz w:val="22"/>
          <w:szCs w:val="22"/>
        </w:rPr>
        <w:t>Subcontractor/supplier</w:t>
      </w:r>
      <w:r w:rsidRPr="00EE1EB2">
        <w:rPr>
          <w:sz w:val="22"/>
          <w:szCs w:val="22"/>
        </w:rPr>
        <w:t xml:space="preserve"> about the evaluation before not less than </w:t>
      </w:r>
      <w:r w:rsidR="00240EA8" w:rsidRPr="00EE1EB2">
        <w:rPr>
          <w:sz w:val="22"/>
          <w:szCs w:val="22"/>
        </w:rPr>
        <w:t>15 (</w:t>
      </w:r>
      <w:r w:rsidRPr="00EE1EB2">
        <w:rPr>
          <w:sz w:val="22"/>
          <w:szCs w:val="22"/>
        </w:rPr>
        <w:t>fifteen) days.</w:t>
      </w:r>
    </w:p>
    <w:p w14:paraId="3B20CF24" w14:textId="29EA869F" w:rsidR="002415BC" w:rsidRPr="00EE1EB2" w:rsidRDefault="002415BC" w:rsidP="003811A6">
      <w:pPr>
        <w:pStyle w:val="Balk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respond and provide an action plan for the nonconformities detected during audits, assessments, investigations, reviews and inspections within </w:t>
      </w:r>
      <w:r w:rsidR="00240EA8" w:rsidRPr="00EE1EB2">
        <w:rPr>
          <w:sz w:val="22"/>
          <w:szCs w:val="22"/>
        </w:rPr>
        <w:t>7 (</w:t>
      </w:r>
      <w:r w:rsidRPr="00EE1EB2">
        <w:rPr>
          <w:sz w:val="22"/>
          <w:szCs w:val="22"/>
        </w:rPr>
        <w:t>seven) days after the receipt of the written no</w:t>
      </w:r>
      <w:r w:rsidR="00240EA8" w:rsidRPr="00EE1EB2">
        <w:rPr>
          <w:sz w:val="22"/>
          <w:szCs w:val="22"/>
        </w:rPr>
        <w:t>tification of non</w:t>
      </w:r>
      <w:r w:rsidRPr="00EE1EB2">
        <w:rPr>
          <w:sz w:val="22"/>
          <w:szCs w:val="22"/>
        </w:rPr>
        <w:t xml:space="preserve">conformities. In the event such nonconformities cannot be corrected within the mutually agreed period for prepared action plan,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shall have the right to reject the relevant activities or items. For major nonconformities,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always have the right to reject relevant activities or items.</w:t>
      </w:r>
    </w:p>
    <w:p w14:paraId="74B75FB5" w14:textId="6E059958" w:rsidR="002415BC" w:rsidRPr="00EE1EB2" w:rsidRDefault="002415BC" w:rsidP="003811A6">
      <w:pPr>
        <w:pStyle w:val="Balk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complete the agreed actions within </w:t>
      </w:r>
      <w:r w:rsidR="00240EA8" w:rsidRPr="00EE1EB2">
        <w:rPr>
          <w:sz w:val="22"/>
          <w:szCs w:val="22"/>
        </w:rPr>
        <w:t>15 (</w:t>
      </w:r>
      <w:r w:rsidRPr="00EE1EB2">
        <w:rPr>
          <w:sz w:val="22"/>
          <w:szCs w:val="22"/>
        </w:rPr>
        <w:t>fifteen) days (unless agreed otherwise), after which root cause analysis and correct</w:t>
      </w:r>
      <w:r w:rsidR="007152E6" w:rsidRPr="00EE1EB2">
        <w:rPr>
          <w:sz w:val="22"/>
          <w:szCs w:val="22"/>
        </w:rPr>
        <w:t>i</w:t>
      </w:r>
      <w:r w:rsidRPr="00EE1EB2">
        <w:rPr>
          <w:sz w:val="22"/>
          <w:szCs w:val="22"/>
        </w:rPr>
        <w:t>ve act</w:t>
      </w:r>
      <w:r w:rsidR="007152E6" w:rsidRPr="00EE1EB2">
        <w:rPr>
          <w:sz w:val="22"/>
          <w:szCs w:val="22"/>
        </w:rPr>
        <w:t>i</w:t>
      </w:r>
      <w:r w:rsidRPr="00EE1EB2">
        <w:rPr>
          <w:sz w:val="22"/>
          <w:szCs w:val="22"/>
        </w:rPr>
        <w:t xml:space="preserve">on will be agreed with </w:t>
      </w:r>
      <w:r w:rsidR="007152E6" w:rsidRPr="00EE1EB2">
        <w:rPr>
          <w:sz w:val="22"/>
          <w:szCs w:val="22"/>
        </w:rPr>
        <w:t>TAAC</w:t>
      </w:r>
      <w:r w:rsidR="009C6DEE" w:rsidRPr="00EE1EB2">
        <w:rPr>
          <w:sz w:val="22"/>
          <w:szCs w:val="22"/>
        </w:rPr>
        <w:t>/Turkish Aerospace</w:t>
      </w:r>
      <w:r w:rsidRPr="00EE1EB2">
        <w:rPr>
          <w:sz w:val="22"/>
          <w:szCs w:val="22"/>
        </w:rPr>
        <w:t>.</w:t>
      </w:r>
    </w:p>
    <w:p w14:paraId="39DF9578" w14:textId="67D8B1D6" w:rsidR="002415BC" w:rsidRPr="00EE1EB2" w:rsidRDefault="002415BC" w:rsidP="003811A6">
      <w:pPr>
        <w:pStyle w:val="Balk2"/>
        <w:rPr>
          <w:sz w:val="22"/>
          <w:szCs w:val="22"/>
        </w:rPr>
      </w:pPr>
      <w:r w:rsidRPr="00EE1EB2">
        <w:rPr>
          <w:sz w:val="22"/>
          <w:szCs w:val="22"/>
        </w:rPr>
        <w:t xml:space="preserve">Compatible with its </w:t>
      </w:r>
      <w:r w:rsidR="00240EA8" w:rsidRPr="00EE1EB2">
        <w:rPr>
          <w:sz w:val="22"/>
          <w:szCs w:val="22"/>
        </w:rPr>
        <w:t>work scope</w:t>
      </w:r>
      <w:r w:rsidRPr="00EE1EB2">
        <w:rPr>
          <w:sz w:val="22"/>
          <w:szCs w:val="22"/>
        </w:rPr>
        <w:t xml:space="preserve">, </w:t>
      </w:r>
      <w:r w:rsidR="00790F66" w:rsidRPr="00EE1EB2">
        <w:rPr>
          <w:sz w:val="22"/>
          <w:szCs w:val="22"/>
        </w:rPr>
        <w:t xml:space="preserve">(if applicable) </w:t>
      </w:r>
      <w:r w:rsidRPr="00EE1EB2">
        <w:rPr>
          <w:sz w:val="22"/>
          <w:szCs w:val="22"/>
        </w:rPr>
        <w:t xml:space="preserve">the </w:t>
      </w:r>
      <w:r w:rsidR="001E4F56" w:rsidRPr="00EE1EB2">
        <w:rPr>
          <w:sz w:val="22"/>
          <w:szCs w:val="22"/>
        </w:rPr>
        <w:t>Subcontractor/supplier</w:t>
      </w:r>
      <w:r w:rsidRPr="00EE1EB2">
        <w:rPr>
          <w:sz w:val="22"/>
          <w:szCs w:val="22"/>
        </w:rPr>
        <w:t xml:space="preserve"> shall submit a Quality Management Plan, System Process Assurance Plan, Software Quality Assurance Plan, Hardware Process Assurance Plan which addresses contractual requirements to </w:t>
      </w:r>
      <w:r w:rsidR="009160F1" w:rsidRPr="00EE1EB2">
        <w:rPr>
          <w:sz w:val="22"/>
          <w:szCs w:val="22"/>
        </w:rPr>
        <w:t>TAAC/</w:t>
      </w:r>
      <w:r w:rsidRPr="00EE1EB2">
        <w:rPr>
          <w:sz w:val="22"/>
          <w:szCs w:val="22"/>
        </w:rPr>
        <w:t xml:space="preserve">Turkish Aerospace in </w:t>
      </w:r>
      <w:r w:rsidR="00240EA8" w:rsidRPr="00EE1EB2">
        <w:rPr>
          <w:sz w:val="22"/>
          <w:szCs w:val="22"/>
        </w:rPr>
        <w:t>30 (</w:t>
      </w:r>
      <w:r w:rsidRPr="00EE1EB2">
        <w:rPr>
          <w:sz w:val="22"/>
          <w:szCs w:val="22"/>
        </w:rPr>
        <w:t xml:space="preserve">thirty) days after contract signature. </w:t>
      </w:r>
    </w:p>
    <w:p w14:paraId="5175FA07" w14:textId="7F2B5C18" w:rsidR="002415BC" w:rsidRPr="00EE1EB2" w:rsidRDefault="003C3AB9" w:rsidP="003811A6">
      <w:pPr>
        <w:pStyle w:val="Balk2"/>
        <w:rPr>
          <w:sz w:val="22"/>
          <w:szCs w:val="22"/>
        </w:rPr>
      </w:pPr>
      <w:r w:rsidRPr="00EE1EB2">
        <w:rPr>
          <w:sz w:val="22"/>
          <w:szCs w:val="22"/>
        </w:rPr>
        <w:t>(if applicable)</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002415BC" w:rsidRPr="00EE1EB2">
        <w:rPr>
          <w:sz w:val="22"/>
          <w:szCs w:val="22"/>
        </w:rPr>
        <w:t xml:space="preserve">shall have the right to evaluate the </w:t>
      </w:r>
      <w:r w:rsidR="001E4F56" w:rsidRPr="00EE1EB2">
        <w:rPr>
          <w:sz w:val="22"/>
          <w:szCs w:val="22"/>
        </w:rPr>
        <w:t>Subcontractor/supplier</w:t>
      </w:r>
      <w:r w:rsidR="002415BC" w:rsidRPr="00EE1EB2">
        <w:rPr>
          <w:sz w:val="22"/>
          <w:szCs w:val="22"/>
        </w:rPr>
        <w:t xml:space="preserve">’s Quality Management System as applied to satisfy this subcontract’s requirements before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002415BC" w:rsidRPr="00EE1EB2">
        <w:rPr>
          <w:sz w:val="22"/>
          <w:szCs w:val="22"/>
        </w:rPr>
        <w:t xml:space="preserve">approval of Quality Management Plan, System Process Assurance Plan, Software Quality Assurance Plan, Hardware Process Assurance Plan. </w:t>
      </w:r>
    </w:p>
    <w:p w14:paraId="3605CBCA" w14:textId="3D790080" w:rsidR="002415BC" w:rsidRPr="00EE1EB2" w:rsidRDefault="002415BC" w:rsidP="003811A6">
      <w:pPr>
        <w:pStyle w:val="Balk2"/>
        <w:rPr>
          <w:sz w:val="22"/>
          <w:szCs w:val="22"/>
        </w:rPr>
      </w:pPr>
      <w:r w:rsidRPr="00EE1EB2">
        <w:rPr>
          <w:sz w:val="22"/>
          <w:szCs w:val="22"/>
        </w:rPr>
        <w:t xml:space="preserve">The Customer shall have the right to assign a Government Quality Assurance Representative (GQAR) to perform and monitor all the quality management activities in the </w:t>
      </w:r>
      <w:r w:rsidR="001E4F56" w:rsidRPr="00EE1EB2">
        <w:rPr>
          <w:sz w:val="22"/>
          <w:szCs w:val="22"/>
        </w:rPr>
        <w:t>Subcontractor/supplier</w:t>
      </w:r>
      <w:r w:rsidRPr="00EE1EB2">
        <w:rPr>
          <w:sz w:val="22"/>
          <w:szCs w:val="22"/>
        </w:rPr>
        <w:t xml:space="preserve"> premises and also has rights defined in AQAP 2310. Para. 9.1.1. The customer has the right to assign GQAR responsibilities to national GQARs in accordance with STANAG 4107 (AQAP-2017).</w:t>
      </w:r>
    </w:p>
    <w:p w14:paraId="1767D7C8" w14:textId="66150B09" w:rsidR="002415BC" w:rsidRPr="00EE1EB2" w:rsidRDefault="003C3AB9" w:rsidP="003811A6">
      <w:pPr>
        <w:pStyle w:val="Balk2"/>
        <w:rPr>
          <w:sz w:val="22"/>
          <w:szCs w:val="22"/>
        </w:rPr>
      </w:pPr>
      <w:r w:rsidRPr="00EE1EB2">
        <w:rPr>
          <w:sz w:val="22"/>
          <w:szCs w:val="22"/>
        </w:rPr>
        <w:t>(if applicable)</w:t>
      </w:r>
      <w:r w:rsidR="0085323C" w:rsidRPr="00EE1EB2">
        <w:rPr>
          <w:sz w:val="22"/>
          <w:szCs w:val="22"/>
        </w:rPr>
        <w:t xml:space="preserve"> </w:t>
      </w:r>
      <w:r w:rsidR="002415BC" w:rsidRPr="00EE1EB2">
        <w:rPr>
          <w:sz w:val="22"/>
          <w:szCs w:val="22"/>
        </w:rPr>
        <w:t xml:space="preserve">Quality Management Reviews will be performed with the attendance of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002415BC" w:rsidRPr="00EE1EB2">
        <w:rPr>
          <w:sz w:val="22"/>
          <w:szCs w:val="22"/>
        </w:rPr>
        <w:t xml:space="preserve">and the </w:t>
      </w:r>
      <w:r w:rsidR="001E4F56" w:rsidRPr="00EE1EB2">
        <w:rPr>
          <w:sz w:val="22"/>
          <w:szCs w:val="22"/>
        </w:rPr>
        <w:t>Subcontractor/supplier</w:t>
      </w:r>
      <w:r w:rsidR="002415BC" w:rsidRPr="00EE1EB2">
        <w:rPr>
          <w:sz w:val="22"/>
          <w:szCs w:val="22"/>
        </w:rPr>
        <w:t xml:space="preserve"> (and the Customer if </w:t>
      </w:r>
      <w:r w:rsidR="002415BC" w:rsidRPr="00EE1EB2">
        <w:rPr>
          <w:sz w:val="22"/>
          <w:szCs w:val="22"/>
        </w:rPr>
        <w:lastRenderedPageBreak/>
        <w:t>demands). Review frequencies will be determined in accordance with the Project Quality Management Reports.</w:t>
      </w:r>
    </w:p>
    <w:p w14:paraId="05CDCD81" w14:textId="77777777" w:rsidR="002415BC" w:rsidRPr="00EE1EB2" w:rsidRDefault="002415BC" w:rsidP="003811A6">
      <w:pPr>
        <w:pStyle w:val="Balk1"/>
        <w:rPr>
          <w:sz w:val="22"/>
          <w:szCs w:val="22"/>
        </w:rPr>
      </w:pPr>
      <w:r w:rsidRPr="00EE1EB2">
        <w:rPr>
          <w:sz w:val="22"/>
          <w:szCs w:val="22"/>
        </w:rPr>
        <w:t>Quality Approval (All Suppliers)</w:t>
      </w:r>
    </w:p>
    <w:p w14:paraId="43518A08" w14:textId="4495EB77" w:rsidR="002415BC" w:rsidRPr="00EE1EB2" w:rsidRDefault="002415BC" w:rsidP="003811A6">
      <w:pPr>
        <w:pStyle w:val="Balk2"/>
        <w:rPr>
          <w:sz w:val="22"/>
          <w:szCs w:val="22"/>
        </w:rPr>
      </w:pPr>
      <w:r w:rsidRPr="00EE1EB2">
        <w:rPr>
          <w:sz w:val="22"/>
          <w:szCs w:val="22"/>
        </w:rPr>
        <w:t>Wherever possible, Quality Management System Audit and Supplier assessment are carried out against the requirements of the contracted</w:t>
      </w:r>
      <w:r w:rsidR="00497AF0" w:rsidRPr="00EE1EB2">
        <w:rPr>
          <w:sz w:val="22"/>
          <w:szCs w:val="22"/>
        </w:rPr>
        <w:t xml:space="preserve"> / ordered</w:t>
      </w:r>
      <w:r w:rsidRPr="00EE1EB2">
        <w:rPr>
          <w:sz w:val="22"/>
          <w:szCs w:val="22"/>
        </w:rPr>
        <w:t xml:space="preserve"> Quality Standard (AS/EN 9100/9110, ISO9001, </w:t>
      </w:r>
      <w:r w:rsidR="00240EA8" w:rsidRPr="00EE1EB2">
        <w:rPr>
          <w:sz w:val="22"/>
          <w:szCs w:val="22"/>
        </w:rPr>
        <w:t>and AQAP2110</w:t>
      </w:r>
      <w:r w:rsidRPr="00EE1EB2">
        <w:rPr>
          <w:sz w:val="22"/>
          <w:szCs w:val="22"/>
        </w:rPr>
        <w:t>) and is designed to ensure a Supplier has implemented a documented Quality Management System capable of satisfying these requirements.</w:t>
      </w:r>
      <w:r w:rsidR="00240EA8" w:rsidRPr="00EE1EB2">
        <w:rPr>
          <w:sz w:val="22"/>
          <w:szCs w:val="22"/>
        </w:rPr>
        <w:t xml:space="preserve">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recognises that Suppliers able to demonstrate 3rd party registration to these or other relevant quality standards potentially offer a lower Quality risk than those who do not hold such a registration, and these suppliers could benefit from a reduced Quality Risk assessment, a lower level of initial evaluation and, where possible, reduced surveillance. It is also recognised that a Supplier may be used whose arrangements for quality does not fully comply with the requirements of this document. In these cases, special conditions will be determined as a means of assuring that both the Customer and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expectations are met. This may require the Supplier to produce a Quality Plan detailing the management and controls to be deployed, and/or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/the Customer to carry out ‘in-process’ or ‘prior to delivery’ surveillance of product/services at the Supplier’s premises. The Supplier is required to achieve and maintain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Approved Supplier status throughout the life of any Purchase Order. </w:t>
      </w:r>
    </w:p>
    <w:p w14:paraId="2A292947" w14:textId="45275C28" w:rsidR="002415BC" w:rsidRPr="00EE1EB2" w:rsidRDefault="002415BC" w:rsidP="003811A6">
      <w:pPr>
        <w:pStyle w:val="Balk2"/>
        <w:rPr>
          <w:sz w:val="22"/>
          <w:szCs w:val="22"/>
        </w:rPr>
      </w:pPr>
      <w:r w:rsidRPr="00EE1EB2">
        <w:rPr>
          <w:sz w:val="22"/>
          <w:szCs w:val="22"/>
        </w:rPr>
        <w:t xml:space="preserve">Approvals may be withdrawn or suspended at the discretion of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Quality Assurance, for example, for continued late delivery, poor quality performance, late responses to audit findings, and/or evidence of the failure of the Supplier’s Quality System to meet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Contractual Quality Conditions in respect of any deliverable. </w:t>
      </w:r>
    </w:p>
    <w:p w14:paraId="08215081" w14:textId="175FDE1F" w:rsidR="002415BC" w:rsidRPr="00EE1EB2" w:rsidRDefault="002415BC" w:rsidP="003811A6">
      <w:pPr>
        <w:pStyle w:val="Balk2"/>
        <w:rPr>
          <w:sz w:val="22"/>
          <w:szCs w:val="22"/>
        </w:rPr>
      </w:pPr>
      <w:r w:rsidRPr="00EE1EB2">
        <w:rPr>
          <w:sz w:val="22"/>
          <w:szCs w:val="22"/>
        </w:rPr>
        <w:t xml:space="preserve">The Supplier should also note that the completion of a successful Quality Management System Audit/Approved Supplier assessment by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Quality Assurance does not automatically result in the placement of a sub-contract or purchase order. The placement of a sub-contract or purchase order will be undertaken when a project requirement has been identified. The raising of the sub-contract or purchase order is the responsibility of the </w:t>
      </w:r>
      <w:r w:rsidR="007152E6" w:rsidRPr="00EE1EB2">
        <w:rPr>
          <w:sz w:val="22"/>
          <w:szCs w:val="22"/>
        </w:rPr>
        <w:t>TAAC</w:t>
      </w:r>
      <w:r w:rsidR="009C6DEE" w:rsidRPr="00EE1EB2">
        <w:rPr>
          <w:sz w:val="22"/>
          <w:szCs w:val="22"/>
        </w:rPr>
        <w:t>/Turkish Aerospace</w:t>
      </w:r>
      <w:r w:rsidR="009C6DEE" w:rsidRPr="00EE1EB2" w:rsidDel="007152E6">
        <w:rPr>
          <w:sz w:val="22"/>
          <w:szCs w:val="22"/>
        </w:rPr>
        <w:t xml:space="preserve"> </w:t>
      </w:r>
      <w:r w:rsidRPr="00EE1EB2">
        <w:rPr>
          <w:sz w:val="22"/>
          <w:szCs w:val="22"/>
        </w:rPr>
        <w:t xml:space="preserve">Procurement and Industrialization Vice Presidency Note:  Any quality deficiencies identified as a result of </w:t>
      </w:r>
      <w:r w:rsidRPr="00EE1EB2">
        <w:rPr>
          <w:sz w:val="22"/>
          <w:szCs w:val="22"/>
        </w:rPr>
        <w:lastRenderedPageBreak/>
        <w:t xml:space="preserve">the conditions specified in this document shall be corrected by the Supplier within an agreed time frame at no cost to </w:t>
      </w:r>
      <w:r w:rsidR="009C6DEE" w:rsidRPr="00EE1EB2">
        <w:rPr>
          <w:sz w:val="22"/>
          <w:szCs w:val="22"/>
        </w:rPr>
        <w:t>TAAC/Turkish Aerospace</w:t>
      </w:r>
      <w:r w:rsidRPr="00EE1EB2">
        <w:rPr>
          <w:sz w:val="22"/>
          <w:szCs w:val="22"/>
        </w:rPr>
        <w:t>.</w:t>
      </w:r>
    </w:p>
    <w:p w14:paraId="011A11D3" w14:textId="14526022" w:rsidR="002415BC" w:rsidRPr="00EE1EB2" w:rsidRDefault="002415BC" w:rsidP="003811A6">
      <w:pPr>
        <w:pStyle w:val="Balk2"/>
        <w:rPr>
          <w:sz w:val="22"/>
          <w:szCs w:val="22"/>
        </w:rPr>
      </w:pPr>
      <w:r w:rsidRPr="00EE1EB2">
        <w:rPr>
          <w:sz w:val="22"/>
          <w:szCs w:val="22"/>
        </w:rPr>
        <w:t>The Supplier shall work to this document, maintain approval, support QA surveillance including Customer/Government with reasonable access, identify &amp; manage the Sub-tier Supply Chain, identify Quality representative, identify and record all non-conformance(s) raised against product or system and all subsequent corrective and preventive actions, notify location changes, adhere to environmental and statutory regulations.</w:t>
      </w:r>
    </w:p>
    <w:p w14:paraId="602A7E87" w14:textId="50553E9F" w:rsidR="002415BC" w:rsidRPr="00EE1EB2" w:rsidRDefault="002415BC" w:rsidP="003811A6">
      <w:pPr>
        <w:pStyle w:val="Balk2"/>
        <w:rPr>
          <w:sz w:val="22"/>
          <w:szCs w:val="22"/>
        </w:rPr>
      </w:pPr>
      <w:r w:rsidRPr="00EE1EB2">
        <w:rPr>
          <w:sz w:val="22"/>
          <w:szCs w:val="22"/>
        </w:rPr>
        <w:t xml:space="preserve"> First Tier Suppliers shall provide Quality Plan which satisfies the requirements of AS 9100, or equivalent. In all instances, the Quality Plan shall be approved by </w:t>
      </w:r>
      <w:r w:rsidR="009160F1" w:rsidRPr="00EE1EB2">
        <w:rPr>
          <w:sz w:val="22"/>
          <w:szCs w:val="22"/>
        </w:rPr>
        <w:t>TAAC/</w:t>
      </w:r>
      <w:r w:rsidRPr="00EE1EB2">
        <w:rPr>
          <w:sz w:val="22"/>
          <w:szCs w:val="22"/>
        </w:rPr>
        <w:t xml:space="preserve">Turkish Aerospace. The Supplier will identify and agree any Subcontract (subtier) </w:t>
      </w:r>
      <w:r w:rsidR="002373CF" w:rsidRPr="00EE1EB2">
        <w:rPr>
          <w:sz w:val="22"/>
          <w:szCs w:val="22"/>
        </w:rPr>
        <w:t>Quality Plans</w:t>
      </w:r>
      <w:r w:rsidRPr="00EE1EB2">
        <w:rPr>
          <w:sz w:val="22"/>
          <w:szCs w:val="22"/>
        </w:rPr>
        <w:t xml:space="preserve">, and provide visibility of this process to </w:t>
      </w:r>
      <w:r w:rsidR="007152E6" w:rsidRPr="00EE1EB2">
        <w:rPr>
          <w:sz w:val="22"/>
          <w:szCs w:val="22"/>
        </w:rPr>
        <w:t>TAAC</w:t>
      </w:r>
      <w:r w:rsidR="009C6DEE" w:rsidRPr="00EE1EB2">
        <w:rPr>
          <w:sz w:val="22"/>
          <w:szCs w:val="22"/>
        </w:rPr>
        <w:t>/Turkish Aerospace</w:t>
      </w:r>
      <w:r w:rsidRPr="00EE1EB2">
        <w:rPr>
          <w:sz w:val="22"/>
          <w:szCs w:val="22"/>
        </w:rPr>
        <w:t>.</w:t>
      </w:r>
    </w:p>
    <w:p w14:paraId="5944E7B2" w14:textId="77777777" w:rsidR="002415BC" w:rsidRPr="00EE1EB2" w:rsidRDefault="002415BC" w:rsidP="003811A6">
      <w:pPr>
        <w:pStyle w:val="Balk2"/>
        <w:rPr>
          <w:sz w:val="22"/>
          <w:szCs w:val="22"/>
        </w:rPr>
      </w:pPr>
      <w:r w:rsidRPr="00EE1EB2">
        <w:rPr>
          <w:sz w:val="22"/>
          <w:szCs w:val="22"/>
        </w:rPr>
        <w:t>If the Supplier is a Supplier of Software, a Separate Software QP is required. (ref section 5.2.6)</w:t>
      </w:r>
    </w:p>
    <w:p w14:paraId="4379771F" w14:textId="77777777" w:rsidR="002415BC" w:rsidRPr="00EE1EB2" w:rsidRDefault="002415BC" w:rsidP="003811A6">
      <w:pPr>
        <w:pStyle w:val="Balk2"/>
        <w:rPr>
          <w:sz w:val="22"/>
          <w:szCs w:val="22"/>
        </w:rPr>
      </w:pPr>
      <w:r w:rsidRPr="00EE1EB2">
        <w:rPr>
          <w:sz w:val="22"/>
          <w:szCs w:val="22"/>
        </w:rPr>
        <w:t>If the Supplier is an MRO supplier, the requirements of AS/EN 9110 will be detailed in the Suppliers Quality Plan. (ref Section 5.2.7)</w:t>
      </w:r>
    </w:p>
    <w:p w14:paraId="25DBC9D6" w14:textId="2F7051A5" w:rsidR="002415BC" w:rsidRPr="00EE1EB2" w:rsidRDefault="002415BC" w:rsidP="003811A6">
      <w:pPr>
        <w:pStyle w:val="Balk2"/>
        <w:rPr>
          <w:sz w:val="22"/>
          <w:szCs w:val="22"/>
        </w:rPr>
      </w:pPr>
      <w:r w:rsidRPr="00EE1EB2">
        <w:rPr>
          <w:sz w:val="22"/>
          <w:szCs w:val="22"/>
        </w:rPr>
        <w:t>Where the Supplier holds an approval granted by an International or National Civil Aviation Authority, and where this approval is appropriate to the scope of work contracted</w:t>
      </w:r>
      <w:r w:rsidR="00497AF0" w:rsidRPr="00EE1EB2">
        <w:rPr>
          <w:sz w:val="22"/>
          <w:szCs w:val="22"/>
        </w:rPr>
        <w:t>/ordered</w:t>
      </w:r>
      <w:r w:rsidRPr="00EE1EB2">
        <w:rPr>
          <w:sz w:val="22"/>
          <w:szCs w:val="22"/>
        </w:rPr>
        <w:t xml:space="preserve"> by the Purchaser, the Supplier shall at all times operate in accordance with this approval.</w:t>
      </w:r>
    </w:p>
    <w:p w14:paraId="7BDAEDF5" w14:textId="377BEA58" w:rsidR="002415BC" w:rsidRPr="00EE1EB2" w:rsidRDefault="002415BC" w:rsidP="003811A6">
      <w:pPr>
        <w:pStyle w:val="Balk2"/>
        <w:rPr>
          <w:sz w:val="22"/>
          <w:szCs w:val="22"/>
        </w:rPr>
      </w:pPr>
      <w:r w:rsidRPr="00EE1EB2">
        <w:rPr>
          <w:sz w:val="22"/>
          <w:szCs w:val="22"/>
        </w:rPr>
        <w:t>Products/Equipment that requires special identification (e.g.</w:t>
      </w:r>
      <w:r w:rsidR="002A139D" w:rsidRPr="00EE1EB2">
        <w:rPr>
          <w:sz w:val="22"/>
          <w:szCs w:val="22"/>
        </w:rPr>
        <w:t>,</w:t>
      </w:r>
      <w:r w:rsidRPr="00EE1EB2">
        <w:rPr>
          <w:sz w:val="22"/>
          <w:szCs w:val="22"/>
        </w:rPr>
        <w:t xml:space="preserve"> “Not for Flight”, “Experimental”, “Hazardous”, “Explosive”, “DDP Pending” or ITAR) shall be identified in accordance with recognised industry or military standards where applicable and all product release documentation shall be annotated accordingly. E</w:t>
      </w:r>
      <w:r w:rsidR="002A139D" w:rsidRPr="00EE1EB2">
        <w:rPr>
          <w:sz w:val="22"/>
          <w:szCs w:val="22"/>
        </w:rPr>
        <w:t>.</w:t>
      </w:r>
      <w:r w:rsidRPr="00EE1EB2">
        <w:rPr>
          <w:sz w:val="22"/>
          <w:szCs w:val="22"/>
        </w:rPr>
        <w:t>g</w:t>
      </w:r>
      <w:r w:rsidR="002A139D" w:rsidRPr="00EE1EB2">
        <w:rPr>
          <w:sz w:val="22"/>
          <w:szCs w:val="22"/>
        </w:rPr>
        <w:t>.,</w:t>
      </w:r>
      <w:r w:rsidRPr="00EE1EB2">
        <w:rPr>
          <w:sz w:val="22"/>
          <w:szCs w:val="22"/>
        </w:rPr>
        <w:t xml:space="preserve"> Red/Blue banding.</w:t>
      </w:r>
    </w:p>
    <w:p w14:paraId="18E7BA54" w14:textId="77777777" w:rsidR="002415BC" w:rsidRPr="00EE1EB2" w:rsidRDefault="002415BC" w:rsidP="003811A6">
      <w:pPr>
        <w:pStyle w:val="Balk1"/>
        <w:rPr>
          <w:sz w:val="22"/>
          <w:szCs w:val="22"/>
        </w:rPr>
      </w:pPr>
      <w:r w:rsidRPr="00EE1EB2">
        <w:rPr>
          <w:sz w:val="22"/>
          <w:szCs w:val="22"/>
        </w:rPr>
        <w:t>Access to Premises and Data (All Suppliers)</w:t>
      </w:r>
    </w:p>
    <w:p w14:paraId="0CE3F8C4" w14:textId="32C58E4E" w:rsidR="002415BC" w:rsidRPr="00EE1EB2" w:rsidRDefault="009C6DEE" w:rsidP="003811A6">
      <w:pPr>
        <w:pStyle w:val="Balk2"/>
        <w:rPr>
          <w:sz w:val="22"/>
          <w:szCs w:val="22"/>
        </w:rPr>
      </w:pPr>
      <w:r w:rsidRPr="00EE1EB2">
        <w:rPr>
          <w:sz w:val="22"/>
          <w:szCs w:val="22"/>
        </w:rPr>
        <w:t>TAAC/</w:t>
      </w:r>
      <w:r w:rsidR="002415BC" w:rsidRPr="00EE1EB2">
        <w:rPr>
          <w:sz w:val="22"/>
          <w:szCs w:val="22"/>
        </w:rPr>
        <w:t xml:space="preserve">Turkish Aerospace and customer shall have the right to access relevant areas in the </w:t>
      </w:r>
      <w:r w:rsidR="001E4F56" w:rsidRPr="00EE1EB2">
        <w:rPr>
          <w:sz w:val="22"/>
          <w:szCs w:val="22"/>
        </w:rPr>
        <w:t>Subcontractor/supplier</w:t>
      </w:r>
      <w:r w:rsidR="002415BC" w:rsidRPr="00EE1EB2">
        <w:rPr>
          <w:sz w:val="22"/>
          <w:szCs w:val="22"/>
        </w:rPr>
        <w:t xml:space="preserve">’s premises where the work relevant to the Subcontract Agreement is performed, and to perform audits, reviews and evaluations in those areas, subject to the service of a </w:t>
      </w:r>
      <w:r w:rsidR="00240EA8" w:rsidRPr="00EE1EB2">
        <w:rPr>
          <w:sz w:val="22"/>
          <w:szCs w:val="22"/>
        </w:rPr>
        <w:t>15 (</w:t>
      </w:r>
      <w:r w:rsidR="002415BC" w:rsidRPr="00EE1EB2">
        <w:rPr>
          <w:sz w:val="22"/>
          <w:szCs w:val="22"/>
        </w:rPr>
        <w:t xml:space="preserve">fifteen) days prior written notice to </w:t>
      </w:r>
      <w:r w:rsidR="001E4F56" w:rsidRPr="00EE1EB2">
        <w:rPr>
          <w:sz w:val="22"/>
          <w:szCs w:val="22"/>
        </w:rPr>
        <w:t>Subcontractor/supplier</w:t>
      </w:r>
      <w:r w:rsidR="002415BC" w:rsidRPr="00EE1EB2">
        <w:rPr>
          <w:sz w:val="22"/>
          <w:szCs w:val="22"/>
        </w:rPr>
        <w:t xml:space="preserve"> to that effect. </w:t>
      </w:r>
      <w:r w:rsidR="001E4F56" w:rsidRPr="00EE1EB2">
        <w:rPr>
          <w:sz w:val="22"/>
          <w:szCs w:val="22"/>
        </w:rPr>
        <w:t>Subcontractor/supplier</w:t>
      </w:r>
      <w:r w:rsidR="002415BC" w:rsidRPr="00EE1EB2">
        <w:rPr>
          <w:sz w:val="22"/>
          <w:szCs w:val="22"/>
        </w:rPr>
        <w:t xml:space="preserve"> shall provide, the facilities and assistance for the safe and convenient audits, reviews and evaluations as necessary to ascertain </w:t>
      </w:r>
      <w:r w:rsidR="001E4F56" w:rsidRPr="00EE1EB2">
        <w:rPr>
          <w:sz w:val="22"/>
          <w:szCs w:val="22"/>
        </w:rPr>
        <w:t>Subcontractor/supplier</w:t>
      </w:r>
      <w:r w:rsidR="002415BC" w:rsidRPr="00EE1EB2">
        <w:rPr>
          <w:sz w:val="22"/>
          <w:szCs w:val="22"/>
        </w:rPr>
        <w:t xml:space="preserve">’s compliance with quality assurance system, the </w:t>
      </w:r>
      <w:r w:rsidR="002415BC" w:rsidRPr="00EE1EB2">
        <w:rPr>
          <w:sz w:val="22"/>
          <w:szCs w:val="22"/>
        </w:rPr>
        <w:lastRenderedPageBreak/>
        <w:t xml:space="preserve">QMP requirements, and the other requirements related with quality of this Subcontract Agreement, and to verify the conformance of the Goods and Services to be furnished under the subcontract agreement with the terms and conditions thereof. Relevant assistance, information, data, equipment, personnel as may be required for performance of these audits, reviews and evaluations shall be provided by </w:t>
      </w:r>
      <w:r w:rsidR="001E4F56" w:rsidRPr="00EE1EB2">
        <w:rPr>
          <w:sz w:val="22"/>
          <w:szCs w:val="22"/>
        </w:rPr>
        <w:t>Subcontractor/supplier</w:t>
      </w:r>
      <w:r w:rsidR="002415BC" w:rsidRPr="00EE1EB2">
        <w:rPr>
          <w:sz w:val="22"/>
          <w:szCs w:val="22"/>
        </w:rPr>
        <w:t xml:space="preserve"> at no cost to </w:t>
      </w:r>
      <w:r w:rsidRPr="00EE1EB2">
        <w:rPr>
          <w:sz w:val="22"/>
          <w:szCs w:val="22"/>
        </w:rPr>
        <w:t>TAAC/</w:t>
      </w:r>
      <w:r w:rsidR="002415BC" w:rsidRPr="00EE1EB2">
        <w:rPr>
          <w:sz w:val="22"/>
          <w:szCs w:val="22"/>
        </w:rPr>
        <w:t>Turkish Aerospace and/or Customer.</w:t>
      </w:r>
    </w:p>
    <w:p w14:paraId="20CB3F49" w14:textId="77777777" w:rsidR="00054EE1" w:rsidRPr="00EE1EB2" w:rsidRDefault="00054EE1" w:rsidP="003811A6">
      <w:pPr>
        <w:pStyle w:val="Balk1"/>
        <w:rPr>
          <w:sz w:val="22"/>
          <w:szCs w:val="22"/>
        </w:rPr>
      </w:pPr>
      <w:r w:rsidRPr="00EE1EB2">
        <w:rPr>
          <w:sz w:val="22"/>
          <w:szCs w:val="22"/>
        </w:rPr>
        <w:t>Delivery – All Suppliers</w:t>
      </w:r>
    </w:p>
    <w:p w14:paraId="3047A352" w14:textId="535B4EBF" w:rsidR="00054EE1" w:rsidRPr="00EE1EB2" w:rsidRDefault="00054EE1" w:rsidP="003811A6">
      <w:pPr>
        <w:pStyle w:val="Balk2"/>
        <w:rPr>
          <w:sz w:val="22"/>
          <w:szCs w:val="22"/>
        </w:rPr>
      </w:pPr>
      <w:r w:rsidRPr="00EE1EB2">
        <w:rPr>
          <w:sz w:val="22"/>
          <w:szCs w:val="22"/>
        </w:rPr>
        <w:t>All products/services shall be released under cover of the co</w:t>
      </w:r>
      <w:r w:rsidR="00EF60FD" w:rsidRPr="00EE1EB2">
        <w:rPr>
          <w:sz w:val="22"/>
          <w:szCs w:val="22"/>
        </w:rPr>
        <w:t>rrect form of Authorized Release Certificate (Such as EASA Form-1, FAA Form 8130-3 or any civil / military equivalent etc.</w:t>
      </w:r>
      <w:r w:rsidR="002A46A2">
        <w:rPr>
          <w:sz w:val="22"/>
          <w:szCs w:val="22"/>
        </w:rPr>
        <w:t xml:space="preserve"> </w:t>
      </w:r>
      <w:r w:rsidR="002A46A2" w:rsidRPr="002A46A2">
        <w:rPr>
          <w:sz w:val="22"/>
          <w:szCs w:val="22"/>
        </w:rPr>
        <w:t>which shall be acceptable for TF-X Program</w:t>
      </w:r>
      <w:r w:rsidR="00EF60FD" w:rsidRPr="00EE1EB2">
        <w:rPr>
          <w:sz w:val="22"/>
          <w:szCs w:val="22"/>
        </w:rPr>
        <w:t xml:space="preserve">) and /or Certification of Conformity (COC) which is approved by the </w:t>
      </w:r>
      <w:r w:rsidR="001E4F56" w:rsidRPr="00EE1EB2">
        <w:rPr>
          <w:sz w:val="22"/>
          <w:szCs w:val="22"/>
        </w:rPr>
        <w:t>Subcontractor/supplier</w:t>
      </w:r>
      <w:r w:rsidR="00EF60FD" w:rsidRPr="00EE1EB2">
        <w:rPr>
          <w:sz w:val="22"/>
          <w:szCs w:val="22"/>
        </w:rPr>
        <w:t xml:space="preserve">’s assigned representative whenever any product, procurement item, technical documentation or any part of them is delivered to </w:t>
      </w:r>
      <w:r w:rsidR="009C6DEE" w:rsidRPr="00EE1EB2">
        <w:rPr>
          <w:sz w:val="22"/>
          <w:szCs w:val="22"/>
        </w:rPr>
        <w:t>TAAC/</w:t>
      </w:r>
      <w:r w:rsidR="00EF60FD" w:rsidRPr="00EE1EB2">
        <w:rPr>
          <w:sz w:val="22"/>
          <w:szCs w:val="22"/>
        </w:rPr>
        <w:t>Turkish Aerospace</w:t>
      </w:r>
      <w:r w:rsidR="002A139D" w:rsidRPr="00EE1EB2">
        <w:rPr>
          <w:sz w:val="22"/>
          <w:szCs w:val="22"/>
        </w:rPr>
        <w:t>,</w:t>
      </w:r>
      <w:r w:rsidR="00240EA8" w:rsidRPr="00EE1EB2">
        <w:rPr>
          <w:sz w:val="22"/>
          <w:szCs w:val="22"/>
        </w:rPr>
        <w:t xml:space="preserve"> </w:t>
      </w:r>
      <w:r w:rsidRPr="00EE1EB2">
        <w:rPr>
          <w:sz w:val="22"/>
          <w:szCs w:val="22"/>
        </w:rPr>
        <w:t>e.g.</w:t>
      </w:r>
      <w:r w:rsidR="002A139D" w:rsidRPr="00EE1EB2">
        <w:rPr>
          <w:sz w:val="22"/>
          <w:szCs w:val="22"/>
        </w:rPr>
        <w:t>,</w:t>
      </w:r>
      <w:r w:rsidRPr="00EE1EB2">
        <w:rPr>
          <w:sz w:val="22"/>
          <w:szCs w:val="22"/>
        </w:rPr>
        <w:t xml:space="preserve"> A Certificate of Conformity, Data Transmittal Note, Approved Certificate, Release Certificate, Certificate of Release to Service etc.) as appropriate.</w:t>
      </w:r>
      <w:r w:rsidR="0019061D" w:rsidRPr="00EE1EB2">
        <w:rPr>
          <w:sz w:val="22"/>
          <w:szCs w:val="22"/>
        </w:rPr>
        <w:t xml:space="preserve"> A sample COC format is given as attachment, </w:t>
      </w:r>
      <w:r w:rsidR="001E4F56" w:rsidRPr="00EE1EB2">
        <w:rPr>
          <w:sz w:val="22"/>
          <w:szCs w:val="22"/>
        </w:rPr>
        <w:t>subcontractor/supplier</w:t>
      </w:r>
      <w:r w:rsidR="0019061D" w:rsidRPr="00EE1EB2">
        <w:rPr>
          <w:sz w:val="22"/>
          <w:szCs w:val="22"/>
        </w:rPr>
        <w:t xml:space="preserve">’s related delivery documents shall include the information in sample COC form at least. </w:t>
      </w:r>
      <w:r w:rsidR="001E4F56" w:rsidRPr="00EE1EB2">
        <w:rPr>
          <w:sz w:val="22"/>
          <w:szCs w:val="22"/>
        </w:rPr>
        <w:t>Subcontractor/supplier</w:t>
      </w:r>
      <w:r w:rsidR="0019061D" w:rsidRPr="00EE1EB2">
        <w:rPr>
          <w:sz w:val="22"/>
          <w:szCs w:val="22"/>
        </w:rPr>
        <w:t xml:space="preserve">’s template should be approved by </w:t>
      </w:r>
      <w:r w:rsidR="009C6DEE" w:rsidRPr="00EE1EB2">
        <w:rPr>
          <w:sz w:val="22"/>
          <w:szCs w:val="22"/>
        </w:rPr>
        <w:t>TAAC/</w:t>
      </w:r>
      <w:r w:rsidR="0019061D" w:rsidRPr="00EE1EB2">
        <w:rPr>
          <w:sz w:val="22"/>
          <w:szCs w:val="22"/>
        </w:rPr>
        <w:t>Turkish Aerospace prior to delivery.</w:t>
      </w:r>
    </w:p>
    <w:p w14:paraId="4751456C" w14:textId="0347C8FC" w:rsidR="00054EE1" w:rsidRPr="00EE1EB2" w:rsidRDefault="00054EE1" w:rsidP="003811A6">
      <w:pPr>
        <w:pStyle w:val="Balk2"/>
        <w:rPr>
          <w:sz w:val="22"/>
          <w:szCs w:val="22"/>
        </w:rPr>
      </w:pPr>
      <w:r w:rsidRPr="00EE1EB2">
        <w:rPr>
          <w:sz w:val="22"/>
          <w:szCs w:val="22"/>
        </w:rPr>
        <w:t xml:space="preserve">Release documentation shall identify the supplier, its </w:t>
      </w:r>
      <w:r w:rsidR="009C6DEE" w:rsidRPr="00EE1EB2">
        <w:rPr>
          <w:sz w:val="22"/>
          <w:szCs w:val="22"/>
        </w:rPr>
        <w:t>TAAC/</w:t>
      </w:r>
      <w:r w:rsidRPr="00EE1EB2">
        <w:rPr>
          <w:sz w:val="22"/>
          <w:szCs w:val="22"/>
        </w:rPr>
        <w:t>Turkish Aerospace Supplier Number and include a certification clause declaring that the product / service conforms to the requirements of the order. See examples of certification clauses below.</w:t>
      </w:r>
    </w:p>
    <w:p w14:paraId="13E128C3"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a)</w:t>
      </w:r>
      <w:r w:rsidRPr="00EE1EB2">
        <w:rPr>
          <w:rFonts w:ascii="Arial" w:eastAsia="Times New Roman" w:hAnsi="Arial" w:cs="Arial"/>
          <w:lang w:val="en-GB" w:eastAsia="tr-TR"/>
        </w:rPr>
        <w:tab/>
        <w:t>It is certified that the articles detailed hereon have been supplied and conform in all respects to the specifications, drawings and contract / order unless otherwise stated on the release document.</w:t>
      </w:r>
    </w:p>
    <w:p w14:paraId="3FE5833A" w14:textId="56D7786E"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b)</w:t>
      </w:r>
      <w:r w:rsidRPr="00EE1EB2">
        <w:rPr>
          <w:rFonts w:ascii="Arial" w:eastAsia="Times New Roman" w:hAnsi="Arial" w:cs="Arial"/>
          <w:lang w:val="en-GB" w:eastAsia="tr-TR"/>
        </w:rPr>
        <w:tab/>
        <w:t>It is certified that the articles detailed hereon, have been supplied, are in the same condition as when received and conform in all respects to the contract / order unless otherwise stated on the release document. (typically</w:t>
      </w:r>
      <w:r w:rsidR="002A139D" w:rsidRPr="00EE1EB2">
        <w:rPr>
          <w:rFonts w:ascii="Arial" w:eastAsia="Times New Roman" w:hAnsi="Arial" w:cs="Arial"/>
          <w:lang w:val="en-GB" w:eastAsia="tr-TR"/>
        </w:rPr>
        <w:t>,</w:t>
      </w:r>
      <w:r w:rsidRPr="00EE1EB2">
        <w:rPr>
          <w:rFonts w:ascii="Arial" w:eastAsia="Times New Roman" w:hAnsi="Arial" w:cs="Arial"/>
          <w:lang w:val="en-GB" w:eastAsia="tr-TR"/>
        </w:rPr>
        <w:t xml:space="preserve"> be used by a Stockist / Distributor)</w:t>
      </w:r>
    </w:p>
    <w:p w14:paraId="62E81F5C" w14:textId="77777777" w:rsidR="00054EE1" w:rsidRPr="00EE1EB2" w:rsidRDefault="00054EE1" w:rsidP="003811A6">
      <w:pPr>
        <w:pStyle w:val="Balk2"/>
        <w:rPr>
          <w:sz w:val="22"/>
          <w:szCs w:val="22"/>
        </w:rPr>
      </w:pPr>
      <w:r w:rsidRPr="00EE1EB2">
        <w:rPr>
          <w:sz w:val="22"/>
          <w:szCs w:val="22"/>
        </w:rPr>
        <w:t xml:space="preserve">Release documentation shall provide a means to ensure traceability of the supplies; this may be achieved through the provision of a unique reference number, lot traceability, internal works order number etc. Release documentation shall include </w:t>
      </w:r>
      <w:r w:rsidRPr="00EE1EB2">
        <w:rPr>
          <w:sz w:val="22"/>
          <w:szCs w:val="22"/>
        </w:rPr>
        <w:lastRenderedPageBreak/>
        <w:t>comprehensive details of the subject supplies, including any applicable accepted / agreed limitations, qualification status, software status, production permits, shortages and work outstanding. Applicable concession or production permit documentation shall be supplied with release documentation.</w:t>
      </w:r>
    </w:p>
    <w:p w14:paraId="7E07FDB6" w14:textId="77777777" w:rsidR="00054EE1" w:rsidRPr="00EE1EB2" w:rsidRDefault="00054EE1" w:rsidP="003811A6">
      <w:pPr>
        <w:pStyle w:val="Balk2"/>
        <w:rPr>
          <w:sz w:val="22"/>
          <w:szCs w:val="22"/>
        </w:rPr>
      </w:pPr>
      <w:r w:rsidRPr="00EE1EB2">
        <w:rPr>
          <w:sz w:val="22"/>
          <w:szCs w:val="22"/>
        </w:rPr>
        <w:t>Release documentation shall only be approved by personnel holding the relevant authority.</w:t>
      </w:r>
    </w:p>
    <w:p w14:paraId="139D2189" w14:textId="77777777" w:rsidR="00054EE1" w:rsidRPr="00EE1EB2" w:rsidRDefault="00054EE1" w:rsidP="003811A6">
      <w:pPr>
        <w:pStyle w:val="Balk1"/>
        <w:rPr>
          <w:sz w:val="22"/>
          <w:szCs w:val="22"/>
        </w:rPr>
      </w:pPr>
      <w:r w:rsidRPr="00EE1EB2">
        <w:rPr>
          <w:sz w:val="22"/>
          <w:szCs w:val="22"/>
        </w:rPr>
        <w:t>Quality Records - All Suppliers</w:t>
      </w:r>
    </w:p>
    <w:p w14:paraId="0E1C4656" w14:textId="5A0ECFBD" w:rsidR="00054EE1" w:rsidRPr="00EE1EB2" w:rsidRDefault="00054EE1" w:rsidP="003811A6">
      <w:pPr>
        <w:pStyle w:val="Balk2"/>
        <w:rPr>
          <w:sz w:val="22"/>
          <w:szCs w:val="22"/>
        </w:rPr>
      </w:pPr>
      <w:r w:rsidRPr="00EE1EB2">
        <w:rPr>
          <w:sz w:val="22"/>
          <w:szCs w:val="22"/>
        </w:rPr>
        <w:t xml:space="preserve">The supplier shall establish a documented Quality Records Process which satisfies all applicable legal, regulatory, product liability and contractual requirements and specifies the quality records required relating to the product / service (including, where applicable and without limitation, in relation to design, production, maintenance repair and overhaul) (the Quality Records and the Quality Records Process). </w:t>
      </w:r>
      <w:r w:rsidR="00271EC9" w:rsidRPr="00EE1EB2">
        <w:rPr>
          <w:sz w:val="22"/>
          <w:szCs w:val="22"/>
        </w:rPr>
        <w:t>Additionally,</w:t>
      </w:r>
      <w:r w:rsidRPr="00EE1EB2">
        <w:rPr>
          <w:sz w:val="22"/>
          <w:szCs w:val="22"/>
        </w:rPr>
        <w:t xml:space="preserve"> it shall address the language (English, either in original or translated form), legibility, identification, storage, protection, retrieval, retention and destruction or disposal of the Quality Records. Examples of product / service related Quality Records include, but are not limited to: design, development; test and qualification; manufacturing / production; control of inspection, measuring and test equipment (including calibration); control of customer supplied product/data; product traceability; product / service release documentation; maintenance repair and overhaul; product / service non-conformance and corrective action; staff competence / authorities; evaluation of suppliers and </w:t>
      </w:r>
      <w:r w:rsidR="001E4F56" w:rsidRPr="00EE1EB2">
        <w:rPr>
          <w:sz w:val="22"/>
          <w:szCs w:val="22"/>
        </w:rPr>
        <w:t>subcontractor/supplier</w:t>
      </w:r>
      <w:r w:rsidRPr="00EE1EB2">
        <w:rPr>
          <w:sz w:val="22"/>
          <w:szCs w:val="22"/>
        </w:rPr>
        <w:t>s.</w:t>
      </w:r>
    </w:p>
    <w:p w14:paraId="6DC3023E" w14:textId="5FD33F27" w:rsidR="00054EE1" w:rsidRPr="00EE1EB2" w:rsidRDefault="00054EE1" w:rsidP="003811A6">
      <w:pPr>
        <w:pStyle w:val="Balk2"/>
        <w:rPr>
          <w:sz w:val="22"/>
          <w:szCs w:val="22"/>
        </w:rPr>
      </w:pPr>
      <w:r w:rsidRPr="00EE1EB2">
        <w:rPr>
          <w:sz w:val="22"/>
          <w:szCs w:val="22"/>
        </w:rPr>
        <w:t xml:space="preserve">Quality records shall be retained and stored by the supplier in accordance with the agreement with </w:t>
      </w:r>
      <w:r w:rsidR="00271EC9" w:rsidRPr="00EE1EB2">
        <w:rPr>
          <w:sz w:val="22"/>
          <w:szCs w:val="22"/>
        </w:rPr>
        <w:t>TAAC/</w:t>
      </w:r>
      <w:r w:rsidRPr="00EE1EB2">
        <w:rPr>
          <w:sz w:val="22"/>
          <w:szCs w:val="22"/>
        </w:rPr>
        <w:t xml:space="preserve">Turkish Aerospace and made available upon request to </w:t>
      </w:r>
      <w:r w:rsidR="00271EC9" w:rsidRPr="00EE1EB2">
        <w:rPr>
          <w:sz w:val="22"/>
          <w:szCs w:val="22"/>
        </w:rPr>
        <w:t>TAAC/</w:t>
      </w:r>
      <w:r w:rsidRPr="00EE1EB2">
        <w:rPr>
          <w:sz w:val="22"/>
          <w:szCs w:val="22"/>
        </w:rPr>
        <w:t xml:space="preserve">Turkish Aerospace, </w:t>
      </w:r>
      <w:r w:rsidR="00271EC9" w:rsidRPr="00EE1EB2">
        <w:rPr>
          <w:sz w:val="22"/>
          <w:szCs w:val="22"/>
        </w:rPr>
        <w:t>TAAC/</w:t>
      </w:r>
      <w:r w:rsidRPr="00EE1EB2">
        <w:rPr>
          <w:sz w:val="22"/>
          <w:szCs w:val="22"/>
        </w:rPr>
        <w:t>Turkish Aerospace’s customer, the end user of the product / service, applicable regulators and similar public bodies and / or in each case their nominated representatives.</w:t>
      </w:r>
    </w:p>
    <w:p w14:paraId="6D39FCC8" w14:textId="39A69FC5" w:rsidR="0019061D" w:rsidRPr="00EE1EB2" w:rsidRDefault="00054EE1" w:rsidP="0019061D">
      <w:pPr>
        <w:pStyle w:val="Balk2"/>
        <w:rPr>
          <w:sz w:val="22"/>
          <w:szCs w:val="22"/>
        </w:rPr>
      </w:pPr>
      <w:r w:rsidRPr="00EE1EB2">
        <w:rPr>
          <w:sz w:val="22"/>
          <w:szCs w:val="22"/>
        </w:rPr>
        <w:t xml:space="preserve">Quality records shall not be destroyed or disposed of without prior written authorisation from the relevant </w:t>
      </w:r>
      <w:r w:rsidR="00271EC9" w:rsidRPr="00EE1EB2">
        <w:rPr>
          <w:sz w:val="22"/>
          <w:szCs w:val="22"/>
        </w:rPr>
        <w:t>TAAC/</w:t>
      </w:r>
      <w:r w:rsidRPr="00EE1EB2">
        <w:rPr>
          <w:sz w:val="22"/>
          <w:szCs w:val="22"/>
        </w:rPr>
        <w:t xml:space="preserve">Turkish Aerospace Quality Authority or Project Design Licence Holder (DLH) for suppliers holding Design approvals. In all instances Quality records shall be offered to the appropriate </w:t>
      </w:r>
      <w:r w:rsidR="00271EC9" w:rsidRPr="00EE1EB2">
        <w:rPr>
          <w:sz w:val="22"/>
          <w:szCs w:val="22"/>
        </w:rPr>
        <w:t>TAAC/</w:t>
      </w:r>
      <w:r w:rsidRPr="00EE1EB2">
        <w:rPr>
          <w:sz w:val="22"/>
          <w:szCs w:val="22"/>
        </w:rPr>
        <w:t>Turkish Aerospace Quality Authority prior to destruction or disposal.</w:t>
      </w:r>
      <w:r w:rsidR="0019061D" w:rsidRPr="00EE1EB2">
        <w:rPr>
          <w:sz w:val="22"/>
          <w:szCs w:val="22"/>
        </w:rPr>
        <w:t xml:space="preserve"> Retention of records shall be compatible with </w:t>
      </w:r>
      <w:r w:rsidR="0019061D" w:rsidRPr="00EE1EB2">
        <w:rPr>
          <w:sz w:val="22"/>
          <w:szCs w:val="22"/>
        </w:rPr>
        <w:lastRenderedPageBreak/>
        <w:t xml:space="preserve">the given retention information in the following table. Disposal or destruction of records are under </w:t>
      </w:r>
      <w:r w:rsidR="009160F1" w:rsidRPr="00EE1EB2">
        <w:rPr>
          <w:sz w:val="22"/>
          <w:szCs w:val="22"/>
        </w:rPr>
        <w:t>TAAC/</w:t>
      </w:r>
      <w:r w:rsidR="0019061D" w:rsidRPr="00EE1EB2">
        <w:rPr>
          <w:sz w:val="22"/>
          <w:szCs w:val="22"/>
        </w:rPr>
        <w:t>Turkish Aerospace’s authorization under all circumstances.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9"/>
        <w:gridCol w:w="5018"/>
        <w:gridCol w:w="2087"/>
      </w:tblGrid>
      <w:tr w:rsidR="0019061D" w:rsidRPr="00EE1EB2" w14:paraId="3BD28D88" w14:textId="77777777" w:rsidTr="002A139D">
        <w:trPr>
          <w:trHeight w:val="330"/>
          <w:tblHeader/>
        </w:trPr>
        <w:tc>
          <w:tcPr>
            <w:tcW w:w="1198" w:type="pct"/>
            <w:shd w:val="clear" w:color="auto" w:fill="auto"/>
            <w:noWrap/>
            <w:vAlign w:val="center"/>
            <w:hideMark/>
          </w:tcPr>
          <w:p w14:paraId="64A37306" w14:textId="77777777" w:rsidR="0019061D" w:rsidRPr="00EE1EB2" w:rsidRDefault="0019061D" w:rsidP="0019061D">
            <w:pPr>
              <w:jc w:val="center"/>
              <w:rPr>
                <w:rFonts w:ascii="Arial" w:hAnsi="Arial" w:cs="Arial"/>
                <w:b/>
                <w:bCs/>
                <w:color w:val="000000"/>
              </w:rPr>
            </w:pPr>
            <w:r w:rsidRPr="00EE1EB2">
              <w:rPr>
                <w:rFonts w:ascii="Arial" w:hAnsi="Arial" w:cs="Arial"/>
                <w:b/>
                <w:bCs/>
                <w:color w:val="000000"/>
              </w:rPr>
              <w:t>Category</w:t>
            </w:r>
          </w:p>
        </w:tc>
        <w:tc>
          <w:tcPr>
            <w:tcW w:w="2685" w:type="pct"/>
            <w:shd w:val="clear" w:color="auto" w:fill="auto"/>
            <w:noWrap/>
            <w:vAlign w:val="center"/>
            <w:hideMark/>
          </w:tcPr>
          <w:p w14:paraId="6D809C72" w14:textId="77777777" w:rsidR="0019061D" w:rsidRPr="00EE1EB2" w:rsidRDefault="0019061D" w:rsidP="0019061D">
            <w:pPr>
              <w:jc w:val="center"/>
              <w:rPr>
                <w:rFonts w:ascii="Arial" w:hAnsi="Arial" w:cs="Arial"/>
                <w:b/>
                <w:bCs/>
                <w:color w:val="000000"/>
              </w:rPr>
            </w:pPr>
            <w:r w:rsidRPr="00EE1EB2">
              <w:rPr>
                <w:rFonts w:ascii="Arial" w:hAnsi="Arial" w:cs="Arial"/>
                <w:b/>
                <w:bCs/>
                <w:color w:val="000000"/>
              </w:rPr>
              <w:t>Definition</w:t>
            </w:r>
          </w:p>
        </w:tc>
        <w:tc>
          <w:tcPr>
            <w:tcW w:w="1117" w:type="pct"/>
            <w:shd w:val="clear" w:color="auto" w:fill="auto"/>
            <w:noWrap/>
            <w:vAlign w:val="center"/>
            <w:hideMark/>
          </w:tcPr>
          <w:p w14:paraId="79FEB77F" w14:textId="77777777" w:rsidR="0019061D" w:rsidRPr="00EE1EB2" w:rsidRDefault="0019061D" w:rsidP="0019061D">
            <w:pPr>
              <w:jc w:val="center"/>
              <w:rPr>
                <w:rFonts w:ascii="Arial" w:hAnsi="Arial" w:cs="Arial"/>
                <w:b/>
                <w:bCs/>
                <w:color w:val="000000"/>
              </w:rPr>
            </w:pPr>
            <w:r w:rsidRPr="00EE1EB2">
              <w:rPr>
                <w:rFonts w:ascii="Arial" w:hAnsi="Arial" w:cs="Arial"/>
                <w:b/>
                <w:bCs/>
                <w:color w:val="000000"/>
              </w:rPr>
              <w:t>Retention Time</w:t>
            </w:r>
          </w:p>
        </w:tc>
      </w:tr>
      <w:tr w:rsidR="0019061D" w:rsidRPr="00EE1EB2" w14:paraId="7128442F" w14:textId="77777777" w:rsidTr="002A139D">
        <w:trPr>
          <w:trHeight w:val="3795"/>
        </w:trPr>
        <w:tc>
          <w:tcPr>
            <w:tcW w:w="1198" w:type="pct"/>
            <w:shd w:val="clear" w:color="auto" w:fill="auto"/>
            <w:noWrap/>
            <w:vAlign w:val="center"/>
            <w:hideMark/>
          </w:tcPr>
          <w:p w14:paraId="178C60C4" w14:textId="25BFA6C1" w:rsidR="0019061D" w:rsidRPr="00EE1EB2" w:rsidRDefault="0019061D" w:rsidP="0019061D">
            <w:pPr>
              <w:jc w:val="center"/>
              <w:rPr>
                <w:rFonts w:ascii="Arial" w:hAnsi="Arial" w:cs="Arial"/>
                <w:color w:val="000000"/>
              </w:rPr>
            </w:pPr>
            <w:r w:rsidRPr="00EE1EB2">
              <w:rPr>
                <w:rFonts w:ascii="Arial" w:hAnsi="Arial" w:cs="Arial"/>
                <w:color w:val="000000"/>
              </w:rPr>
              <w:t xml:space="preserve"> Contracts</w:t>
            </w:r>
          </w:p>
        </w:tc>
        <w:tc>
          <w:tcPr>
            <w:tcW w:w="2685" w:type="pct"/>
            <w:shd w:val="clear" w:color="auto" w:fill="auto"/>
            <w:vAlign w:val="center"/>
            <w:hideMark/>
          </w:tcPr>
          <w:p w14:paraId="7F69082E" w14:textId="05447C5A" w:rsidR="0019061D" w:rsidRPr="00EE1EB2" w:rsidRDefault="0019061D" w:rsidP="0019061D">
            <w:pPr>
              <w:rPr>
                <w:rFonts w:ascii="Arial" w:hAnsi="Arial" w:cs="Arial"/>
                <w:color w:val="000000"/>
              </w:rPr>
            </w:pPr>
            <w:r w:rsidRPr="00EE1EB2">
              <w:rPr>
                <w:rFonts w:ascii="Arial" w:hAnsi="Arial" w:cs="Arial"/>
                <w:color w:val="000000"/>
              </w:rPr>
              <w:t xml:space="preserve">Contracts entered into with customers, including with other </w:t>
            </w:r>
            <w:r w:rsidR="00271EC9" w:rsidRPr="00EE1EB2">
              <w:rPr>
                <w:rFonts w:ascii="Arial" w:hAnsi="Arial" w:cs="Arial"/>
                <w:color w:val="000000"/>
              </w:rPr>
              <w:t>TAAC/</w:t>
            </w:r>
            <w:r w:rsidR="008311C6" w:rsidRPr="00EE1EB2">
              <w:rPr>
                <w:rFonts w:ascii="Arial" w:hAnsi="Arial" w:cs="Arial"/>
              </w:rPr>
              <w:t xml:space="preserve"> </w:t>
            </w:r>
            <w:r w:rsidR="008311C6" w:rsidRPr="00EE1EB2">
              <w:rPr>
                <w:rFonts w:ascii="Arial" w:hAnsi="Arial" w:cs="Arial"/>
                <w:color w:val="000000"/>
              </w:rPr>
              <w:t>Turkish Aerospace</w:t>
            </w:r>
            <w:r w:rsidRPr="00EE1EB2">
              <w:rPr>
                <w:rFonts w:ascii="Arial" w:hAnsi="Arial" w:cs="Arial"/>
                <w:color w:val="000000"/>
              </w:rPr>
              <w:t xml:space="preserve"> companies;</w:t>
            </w:r>
            <w:r w:rsidRPr="00EE1EB2">
              <w:rPr>
                <w:rFonts w:ascii="Arial" w:hAnsi="Arial" w:cs="Arial"/>
                <w:color w:val="000000"/>
              </w:rPr>
              <w:br/>
              <w:t>- Procurement Contracts (including purchase orders)</w:t>
            </w:r>
            <w:r w:rsidRPr="00EE1EB2">
              <w:rPr>
                <w:rFonts w:ascii="Arial" w:hAnsi="Arial" w:cs="Arial"/>
                <w:color w:val="000000"/>
              </w:rPr>
              <w:br/>
              <w:t>- Contracts and agreements, framework procurement agreements, business agreements, purchase orders and general terms and conditions;</w:t>
            </w:r>
            <w:r w:rsidRPr="00EE1EB2">
              <w:rPr>
                <w:rFonts w:ascii="Arial" w:hAnsi="Arial" w:cs="Arial"/>
                <w:color w:val="000000"/>
              </w:rPr>
              <w:br/>
              <w:t>- Where there is no formal Contract, any documents relating to the existence, validity or amendment of such Contract (which may include drafts and pre-contractual correspondence)</w:t>
            </w:r>
            <w:r w:rsidRPr="00EE1EB2">
              <w:rPr>
                <w:rFonts w:ascii="Arial" w:hAnsi="Arial" w:cs="Arial"/>
                <w:color w:val="000000"/>
              </w:rPr>
              <w:br/>
              <w:t>- Non-disclosure agreements, teaming agreements, adviser agreements, Offset agreements;</w:t>
            </w:r>
            <w:r w:rsidRPr="00EE1EB2">
              <w:rPr>
                <w:rFonts w:ascii="Arial" w:hAnsi="Arial" w:cs="Arial"/>
                <w:color w:val="000000"/>
              </w:rPr>
              <w:br/>
              <w:t>- Intellectual Property related agreements, including Intellectual Property collaborative, teaming, and research and development agreements including studentship agreements and software licence agreements;</w:t>
            </w:r>
            <w:r w:rsidRPr="00EE1EB2">
              <w:rPr>
                <w:rFonts w:ascii="Arial" w:hAnsi="Arial" w:cs="Arial"/>
                <w:color w:val="000000"/>
              </w:rPr>
              <w:br/>
              <w:t>- Terms of engagement with professional advisers (technical and other)</w:t>
            </w:r>
            <w:r w:rsidRPr="00EE1EB2">
              <w:rPr>
                <w:rFonts w:ascii="Arial" w:hAnsi="Arial" w:cs="Arial"/>
                <w:color w:val="000000"/>
              </w:rPr>
              <w:br/>
              <w:t xml:space="preserve">- Any govermental contract,agreement,disclosure related with product or service </w:t>
            </w:r>
            <w:r w:rsidRPr="00EE1EB2">
              <w:rPr>
                <w:rFonts w:ascii="Arial" w:hAnsi="Arial" w:cs="Arial"/>
                <w:color w:val="000000"/>
              </w:rPr>
              <w:br/>
              <w:t>- Any types of Ancillary Contractual Documents.</w:t>
            </w:r>
          </w:p>
        </w:tc>
        <w:tc>
          <w:tcPr>
            <w:tcW w:w="1117" w:type="pct"/>
            <w:shd w:val="clear" w:color="auto" w:fill="auto"/>
            <w:noWrap/>
            <w:vAlign w:val="center"/>
            <w:hideMark/>
          </w:tcPr>
          <w:p w14:paraId="7B6BC9C3"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Product Life Time </w:t>
            </w:r>
          </w:p>
        </w:tc>
      </w:tr>
      <w:tr w:rsidR="0019061D" w:rsidRPr="00EE1EB2" w14:paraId="131D1908" w14:textId="77777777" w:rsidTr="002A139D">
        <w:trPr>
          <w:trHeight w:val="945"/>
        </w:trPr>
        <w:tc>
          <w:tcPr>
            <w:tcW w:w="1198" w:type="pct"/>
            <w:vMerge w:val="restart"/>
            <w:shd w:val="clear" w:color="auto" w:fill="auto"/>
            <w:vAlign w:val="center"/>
            <w:hideMark/>
          </w:tcPr>
          <w:p w14:paraId="30CCB324"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Corporate records, </w:t>
            </w:r>
            <w:r w:rsidRPr="00EE1EB2">
              <w:rPr>
                <w:rFonts w:ascii="Arial" w:hAnsi="Arial" w:cs="Arial"/>
                <w:color w:val="000000"/>
              </w:rPr>
              <w:br/>
              <w:t>Process Policies</w:t>
            </w:r>
          </w:p>
        </w:tc>
        <w:tc>
          <w:tcPr>
            <w:tcW w:w="2685" w:type="pct"/>
            <w:shd w:val="clear" w:color="auto" w:fill="auto"/>
            <w:vAlign w:val="center"/>
            <w:hideMark/>
          </w:tcPr>
          <w:p w14:paraId="38012D7E" w14:textId="77777777" w:rsidR="0019061D" w:rsidRPr="00EE1EB2" w:rsidRDefault="0019061D" w:rsidP="0019061D">
            <w:pPr>
              <w:rPr>
                <w:rFonts w:ascii="Arial" w:hAnsi="Arial" w:cs="Arial"/>
                <w:color w:val="000000"/>
              </w:rPr>
            </w:pPr>
            <w:r w:rsidRPr="00EE1EB2">
              <w:rPr>
                <w:rFonts w:ascii="Arial" w:hAnsi="Arial" w:cs="Arial"/>
                <w:color w:val="000000"/>
              </w:rPr>
              <w:t>- Constitutional/Statutory Records (Change of name, adress change etc.)</w:t>
            </w:r>
            <w:r w:rsidRPr="00EE1EB2">
              <w:rPr>
                <w:rFonts w:ascii="Arial" w:hAnsi="Arial" w:cs="Arial"/>
                <w:color w:val="000000"/>
              </w:rPr>
              <w:br/>
              <w:t>- Company policies related to contact,</w:t>
            </w:r>
            <w:r w:rsidRPr="00EE1EB2">
              <w:rPr>
                <w:rFonts w:ascii="Arial" w:hAnsi="Arial" w:cs="Arial"/>
                <w:color w:val="000000"/>
              </w:rPr>
              <w:br/>
              <w:t>- All documents which formally assign delegations of authority should be categorized as corporate records.</w:t>
            </w:r>
          </w:p>
        </w:tc>
        <w:tc>
          <w:tcPr>
            <w:tcW w:w="1117" w:type="pct"/>
            <w:shd w:val="clear" w:color="auto" w:fill="auto"/>
            <w:noWrap/>
            <w:vAlign w:val="center"/>
            <w:hideMark/>
          </w:tcPr>
          <w:p w14:paraId="203B0435" w14:textId="77777777" w:rsidR="0019061D" w:rsidRPr="00EE1EB2" w:rsidRDefault="0019061D" w:rsidP="0019061D">
            <w:pPr>
              <w:jc w:val="center"/>
              <w:rPr>
                <w:rFonts w:ascii="Arial" w:hAnsi="Arial" w:cs="Arial"/>
                <w:color w:val="000000"/>
              </w:rPr>
            </w:pPr>
            <w:r w:rsidRPr="00EE1EB2">
              <w:rPr>
                <w:rFonts w:ascii="Arial" w:hAnsi="Arial" w:cs="Arial"/>
                <w:color w:val="000000"/>
              </w:rPr>
              <w:t>Permanently</w:t>
            </w:r>
          </w:p>
        </w:tc>
      </w:tr>
      <w:tr w:rsidR="0019061D" w:rsidRPr="00EE1EB2" w14:paraId="076C19D8" w14:textId="77777777" w:rsidTr="002A139D">
        <w:trPr>
          <w:trHeight w:val="315"/>
        </w:trPr>
        <w:tc>
          <w:tcPr>
            <w:tcW w:w="1198" w:type="pct"/>
            <w:vMerge/>
            <w:vAlign w:val="center"/>
            <w:hideMark/>
          </w:tcPr>
          <w:p w14:paraId="5E560F16"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268DAE43" w14:textId="77777777" w:rsidR="0019061D" w:rsidRPr="00EE1EB2" w:rsidRDefault="0019061D" w:rsidP="0019061D">
            <w:pPr>
              <w:rPr>
                <w:rFonts w:ascii="Arial" w:hAnsi="Arial" w:cs="Arial"/>
                <w:color w:val="000000"/>
              </w:rPr>
            </w:pPr>
            <w:r w:rsidRPr="00EE1EB2">
              <w:rPr>
                <w:rFonts w:ascii="Arial" w:hAnsi="Arial" w:cs="Arial"/>
                <w:color w:val="000000"/>
              </w:rPr>
              <w:t>Quality Manual; All revelant documents under QMS</w:t>
            </w:r>
          </w:p>
        </w:tc>
        <w:tc>
          <w:tcPr>
            <w:tcW w:w="1117" w:type="pct"/>
            <w:vMerge w:val="restart"/>
            <w:shd w:val="clear" w:color="auto" w:fill="auto"/>
            <w:vAlign w:val="center"/>
            <w:hideMark/>
          </w:tcPr>
          <w:p w14:paraId="24631011" w14:textId="3F2CD554" w:rsidR="0019061D" w:rsidRPr="00EE1EB2" w:rsidRDefault="0019061D" w:rsidP="0019061D">
            <w:pPr>
              <w:jc w:val="center"/>
              <w:rPr>
                <w:rFonts w:ascii="Arial" w:hAnsi="Arial" w:cs="Arial"/>
                <w:color w:val="000000"/>
              </w:rPr>
            </w:pPr>
            <w:r w:rsidRPr="00EE1EB2">
              <w:rPr>
                <w:rFonts w:ascii="Arial" w:hAnsi="Arial" w:cs="Arial"/>
                <w:color w:val="000000"/>
              </w:rPr>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1FABB139" w14:textId="77777777" w:rsidTr="002A139D">
        <w:trPr>
          <w:trHeight w:val="315"/>
        </w:trPr>
        <w:tc>
          <w:tcPr>
            <w:tcW w:w="1198" w:type="pct"/>
            <w:vMerge/>
            <w:vAlign w:val="center"/>
            <w:hideMark/>
          </w:tcPr>
          <w:p w14:paraId="592839C0"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773C631F" w14:textId="1B046120" w:rsidR="0019061D" w:rsidRPr="00EE1EB2" w:rsidRDefault="0019061D" w:rsidP="0019061D">
            <w:pPr>
              <w:rPr>
                <w:rFonts w:ascii="Arial" w:hAnsi="Arial" w:cs="Arial"/>
                <w:color w:val="000000"/>
              </w:rPr>
            </w:pPr>
            <w:r w:rsidRPr="00EE1EB2">
              <w:rPr>
                <w:rFonts w:ascii="Arial" w:hAnsi="Arial" w:cs="Arial"/>
                <w:color w:val="000000"/>
              </w:rPr>
              <w:t>Minutes of Meetings,</w:t>
            </w:r>
            <w:r w:rsidR="00271EC9" w:rsidRPr="00EE1EB2">
              <w:rPr>
                <w:rFonts w:ascii="Arial" w:hAnsi="Arial" w:cs="Arial"/>
                <w:color w:val="000000"/>
              </w:rPr>
              <w:t xml:space="preserve"> </w:t>
            </w:r>
            <w:r w:rsidRPr="00EE1EB2">
              <w:rPr>
                <w:rFonts w:ascii="Arial" w:hAnsi="Arial" w:cs="Arial"/>
                <w:color w:val="000000"/>
              </w:rPr>
              <w:t>Action assignments, review of actions taken</w:t>
            </w:r>
          </w:p>
        </w:tc>
        <w:tc>
          <w:tcPr>
            <w:tcW w:w="1117" w:type="pct"/>
            <w:vMerge/>
            <w:vAlign w:val="center"/>
            <w:hideMark/>
          </w:tcPr>
          <w:p w14:paraId="62B39D70" w14:textId="77777777" w:rsidR="0019061D" w:rsidRPr="00EE1EB2" w:rsidRDefault="0019061D" w:rsidP="0019061D">
            <w:pPr>
              <w:rPr>
                <w:rFonts w:ascii="Arial" w:hAnsi="Arial" w:cs="Arial"/>
                <w:color w:val="000000"/>
              </w:rPr>
            </w:pPr>
          </w:p>
        </w:tc>
      </w:tr>
      <w:tr w:rsidR="0019061D" w:rsidRPr="00EE1EB2" w14:paraId="619E98F4" w14:textId="77777777" w:rsidTr="002A139D">
        <w:trPr>
          <w:trHeight w:val="1260"/>
        </w:trPr>
        <w:tc>
          <w:tcPr>
            <w:tcW w:w="1198" w:type="pct"/>
            <w:vMerge/>
            <w:vAlign w:val="center"/>
            <w:hideMark/>
          </w:tcPr>
          <w:p w14:paraId="18BAA1E4"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4AE1548F" w14:textId="0F481E7C" w:rsidR="0019061D" w:rsidRPr="00EE1EB2" w:rsidRDefault="0019061D" w:rsidP="0019061D">
            <w:pPr>
              <w:rPr>
                <w:rFonts w:ascii="Arial" w:hAnsi="Arial" w:cs="Arial"/>
                <w:color w:val="000000"/>
              </w:rPr>
            </w:pPr>
            <w:r w:rsidRPr="00EE1EB2">
              <w:rPr>
                <w:rFonts w:ascii="Arial" w:hAnsi="Arial" w:cs="Arial"/>
                <w:color w:val="000000"/>
              </w:rPr>
              <w:t>External audits relating to QMS (Quality Management System) mentioned in SOW and Contract, including:</w:t>
            </w:r>
            <w:r w:rsidRPr="00EE1EB2">
              <w:rPr>
                <w:rFonts w:ascii="Arial" w:hAnsi="Arial" w:cs="Arial"/>
                <w:color w:val="000000"/>
              </w:rPr>
              <w:br/>
              <w:t>- External audit reports;</w:t>
            </w:r>
            <w:r w:rsidRPr="00EE1EB2">
              <w:rPr>
                <w:rFonts w:ascii="Arial" w:hAnsi="Arial" w:cs="Arial"/>
                <w:color w:val="000000"/>
              </w:rPr>
              <w:br/>
              <w:t>- ISO/other assessments together with their ISO/other Certificates;</w:t>
            </w:r>
            <w:r w:rsidRPr="00EE1EB2">
              <w:rPr>
                <w:rFonts w:ascii="Arial" w:hAnsi="Arial" w:cs="Arial"/>
                <w:color w:val="000000"/>
              </w:rPr>
              <w:br/>
              <w:t>- Evidence of corrective actions.</w:t>
            </w:r>
          </w:p>
        </w:tc>
        <w:tc>
          <w:tcPr>
            <w:tcW w:w="1117" w:type="pct"/>
            <w:vMerge/>
            <w:vAlign w:val="center"/>
            <w:hideMark/>
          </w:tcPr>
          <w:p w14:paraId="4175DCA6" w14:textId="77777777" w:rsidR="0019061D" w:rsidRPr="00EE1EB2" w:rsidRDefault="0019061D" w:rsidP="0019061D">
            <w:pPr>
              <w:rPr>
                <w:rFonts w:ascii="Arial" w:hAnsi="Arial" w:cs="Arial"/>
                <w:color w:val="000000"/>
              </w:rPr>
            </w:pPr>
          </w:p>
        </w:tc>
      </w:tr>
      <w:tr w:rsidR="0019061D" w:rsidRPr="00EE1EB2" w14:paraId="683EC4F6" w14:textId="77777777" w:rsidTr="002A139D">
        <w:trPr>
          <w:trHeight w:val="630"/>
        </w:trPr>
        <w:tc>
          <w:tcPr>
            <w:tcW w:w="1198" w:type="pct"/>
            <w:vMerge/>
            <w:vAlign w:val="center"/>
            <w:hideMark/>
          </w:tcPr>
          <w:p w14:paraId="1C5EC1E1"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7A40842A" w14:textId="77777777" w:rsidR="0019061D" w:rsidRPr="00EE1EB2" w:rsidRDefault="0019061D" w:rsidP="0019061D">
            <w:pPr>
              <w:rPr>
                <w:rFonts w:ascii="Arial" w:hAnsi="Arial" w:cs="Arial"/>
                <w:color w:val="000000"/>
              </w:rPr>
            </w:pPr>
            <w:r w:rsidRPr="00EE1EB2">
              <w:rPr>
                <w:rFonts w:ascii="Arial" w:hAnsi="Arial" w:cs="Arial"/>
                <w:color w:val="000000"/>
              </w:rPr>
              <w:t>Records relating to external audits by the Civil Aviation Authority (CAA) and the Military Aviation Authority (MAA) Records.</w:t>
            </w:r>
          </w:p>
        </w:tc>
        <w:tc>
          <w:tcPr>
            <w:tcW w:w="1117" w:type="pct"/>
            <w:vMerge/>
            <w:vAlign w:val="center"/>
            <w:hideMark/>
          </w:tcPr>
          <w:p w14:paraId="181B3EA3" w14:textId="77777777" w:rsidR="0019061D" w:rsidRPr="00EE1EB2" w:rsidRDefault="0019061D" w:rsidP="0019061D">
            <w:pPr>
              <w:rPr>
                <w:rFonts w:ascii="Arial" w:hAnsi="Arial" w:cs="Arial"/>
                <w:color w:val="000000"/>
              </w:rPr>
            </w:pPr>
          </w:p>
        </w:tc>
      </w:tr>
      <w:tr w:rsidR="0019061D" w:rsidRPr="00EE1EB2" w14:paraId="2CFF7D47" w14:textId="77777777" w:rsidTr="002A139D">
        <w:trPr>
          <w:trHeight w:val="330"/>
        </w:trPr>
        <w:tc>
          <w:tcPr>
            <w:tcW w:w="1198" w:type="pct"/>
            <w:vMerge/>
            <w:vAlign w:val="center"/>
            <w:hideMark/>
          </w:tcPr>
          <w:p w14:paraId="4B16F1BA" w14:textId="77777777" w:rsidR="0019061D" w:rsidRPr="00EE1EB2" w:rsidRDefault="0019061D" w:rsidP="0019061D">
            <w:pPr>
              <w:rPr>
                <w:rFonts w:ascii="Arial" w:hAnsi="Arial" w:cs="Arial"/>
                <w:color w:val="000000"/>
              </w:rPr>
            </w:pPr>
          </w:p>
        </w:tc>
        <w:tc>
          <w:tcPr>
            <w:tcW w:w="2685" w:type="pct"/>
            <w:shd w:val="clear" w:color="auto" w:fill="auto"/>
            <w:noWrap/>
            <w:vAlign w:val="center"/>
            <w:hideMark/>
          </w:tcPr>
          <w:p w14:paraId="4A4436AD" w14:textId="5CC646F3" w:rsidR="0019061D" w:rsidRPr="00EE1EB2" w:rsidRDefault="0019061D" w:rsidP="0019061D">
            <w:pPr>
              <w:rPr>
                <w:rFonts w:ascii="Arial" w:hAnsi="Arial" w:cs="Arial"/>
                <w:color w:val="000000"/>
              </w:rPr>
            </w:pPr>
            <w:r w:rsidRPr="00EE1EB2">
              <w:rPr>
                <w:rFonts w:ascii="Arial" w:hAnsi="Arial" w:cs="Arial"/>
                <w:color w:val="000000"/>
              </w:rPr>
              <w:t>Other Assurance Flight Operations (If any)</w:t>
            </w:r>
          </w:p>
        </w:tc>
        <w:tc>
          <w:tcPr>
            <w:tcW w:w="1117" w:type="pct"/>
            <w:vMerge/>
            <w:vAlign w:val="center"/>
            <w:hideMark/>
          </w:tcPr>
          <w:p w14:paraId="35F256FA" w14:textId="77777777" w:rsidR="0019061D" w:rsidRPr="00EE1EB2" w:rsidRDefault="0019061D" w:rsidP="0019061D">
            <w:pPr>
              <w:rPr>
                <w:rFonts w:ascii="Arial" w:hAnsi="Arial" w:cs="Arial"/>
                <w:color w:val="000000"/>
              </w:rPr>
            </w:pPr>
          </w:p>
        </w:tc>
      </w:tr>
      <w:tr w:rsidR="0019061D" w:rsidRPr="00EE1EB2" w14:paraId="2F3A9811" w14:textId="77777777" w:rsidTr="002A139D">
        <w:trPr>
          <w:trHeight w:val="960"/>
        </w:trPr>
        <w:tc>
          <w:tcPr>
            <w:tcW w:w="1198" w:type="pct"/>
            <w:shd w:val="clear" w:color="auto" w:fill="auto"/>
            <w:noWrap/>
            <w:vAlign w:val="center"/>
            <w:hideMark/>
          </w:tcPr>
          <w:p w14:paraId="6075D911" w14:textId="77777777" w:rsidR="0019061D" w:rsidRPr="00EE1EB2" w:rsidRDefault="0019061D" w:rsidP="0019061D">
            <w:pPr>
              <w:jc w:val="center"/>
              <w:rPr>
                <w:rFonts w:ascii="Arial" w:hAnsi="Arial" w:cs="Arial"/>
                <w:color w:val="000000"/>
              </w:rPr>
            </w:pPr>
            <w:r w:rsidRPr="00EE1EB2">
              <w:rPr>
                <w:rFonts w:ascii="Arial" w:hAnsi="Arial" w:cs="Arial"/>
                <w:color w:val="000000"/>
              </w:rPr>
              <w:t>Import / Export</w:t>
            </w:r>
          </w:p>
        </w:tc>
        <w:tc>
          <w:tcPr>
            <w:tcW w:w="2685" w:type="pct"/>
            <w:shd w:val="clear" w:color="auto" w:fill="auto"/>
            <w:vAlign w:val="center"/>
            <w:hideMark/>
          </w:tcPr>
          <w:p w14:paraId="24155DEF" w14:textId="77777777" w:rsidR="0019061D" w:rsidRPr="00EE1EB2" w:rsidRDefault="0019061D" w:rsidP="0019061D">
            <w:pPr>
              <w:rPr>
                <w:rFonts w:ascii="Arial" w:hAnsi="Arial" w:cs="Arial"/>
                <w:color w:val="000000"/>
              </w:rPr>
            </w:pPr>
            <w:r w:rsidRPr="00EE1EB2">
              <w:rPr>
                <w:rFonts w:ascii="Arial" w:hAnsi="Arial" w:cs="Arial"/>
                <w:color w:val="000000"/>
              </w:rPr>
              <w:t>- Export Control Records</w:t>
            </w:r>
            <w:r w:rsidRPr="00EE1EB2">
              <w:rPr>
                <w:rFonts w:ascii="Arial" w:hAnsi="Arial" w:cs="Arial"/>
                <w:color w:val="000000"/>
              </w:rPr>
              <w:br/>
              <w:t xml:space="preserve">- Customs Declarations: Evidences of an import </w:t>
            </w:r>
            <w:r w:rsidRPr="00EE1EB2">
              <w:rPr>
                <w:rFonts w:ascii="Arial" w:hAnsi="Arial" w:cs="Arial"/>
                <w:color w:val="000000"/>
              </w:rPr>
              <w:br/>
              <w:t>- Evidences of an export i.e. out bound customs declarations</w:t>
            </w:r>
          </w:p>
        </w:tc>
        <w:tc>
          <w:tcPr>
            <w:tcW w:w="1117" w:type="pct"/>
            <w:shd w:val="clear" w:color="auto" w:fill="auto"/>
            <w:vAlign w:val="center"/>
            <w:hideMark/>
          </w:tcPr>
          <w:p w14:paraId="62C15DDB" w14:textId="47F8F6A1" w:rsidR="0019061D" w:rsidRPr="00EE1EB2" w:rsidRDefault="0019061D" w:rsidP="0019061D">
            <w:pPr>
              <w:jc w:val="center"/>
              <w:rPr>
                <w:rFonts w:ascii="Arial" w:hAnsi="Arial" w:cs="Arial"/>
                <w:color w:val="000000"/>
              </w:rPr>
            </w:pPr>
            <w:r w:rsidRPr="00EE1EB2">
              <w:rPr>
                <w:rFonts w:ascii="Arial" w:hAnsi="Arial" w:cs="Arial"/>
                <w:color w:val="000000"/>
              </w:rPr>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56B5B38F" w14:textId="77777777" w:rsidTr="002A139D">
        <w:trPr>
          <w:trHeight w:val="1890"/>
        </w:trPr>
        <w:tc>
          <w:tcPr>
            <w:tcW w:w="1198" w:type="pct"/>
            <w:vMerge w:val="restart"/>
            <w:shd w:val="clear" w:color="auto" w:fill="auto"/>
            <w:noWrap/>
            <w:vAlign w:val="center"/>
            <w:hideMark/>
          </w:tcPr>
          <w:p w14:paraId="75E8812A" w14:textId="77777777" w:rsidR="0019061D" w:rsidRPr="00EE1EB2" w:rsidRDefault="0019061D" w:rsidP="0019061D">
            <w:pPr>
              <w:jc w:val="center"/>
              <w:rPr>
                <w:rFonts w:ascii="Arial" w:hAnsi="Arial" w:cs="Arial"/>
                <w:color w:val="000000"/>
              </w:rPr>
            </w:pPr>
            <w:r w:rsidRPr="00EE1EB2">
              <w:rPr>
                <w:rFonts w:ascii="Arial" w:hAnsi="Arial" w:cs="Arial"/>
                <w:color w:val="000000"/>
              </w:rPr>
              <w:t>Security</w:t>
            </w:r>
          </w:p>
        </w:tc>
        <w:tc>
          <w:tcPr>
            <w:tcW w:w="2685" w:type="pct"/>
            <w:shd w:val="clear" w:color="auto" w:fill="auto"/>
            <w:vAlign w:val="center"/>
            <w:hideMark/>
          </w:tcPr>
          <w:p w14:paraId="73B022EA" w14:textId="3F6CDA71" w:rsidR="0019061D" w:rsidRPr="00EE1EB2" w:rsidRDefault="0019061D" w:rsidP="0019061D">
            <w:pPr>
              <w:rPr>
                <w:rFonts w:ascii="Arial" w:hAnsi="Arial" w:cs="Arial"/>
                <w:color w:val="000000"/>
              </w:rPr>
            </w:pPr>
            <w:r w:rsidRPr="00EE1EB2">
              <w:rPr>
                <w:rFonts w:ascii="Arial" w:hAnsi="Arial" w:cs="Arial"/>
                <w:color w:val="000000"/>
              </w:rPr>
              <w:t>- Security Records: Records relating to the classifications of documents in order to demonstrate compliance with security regulations. Document Register includes a document register held at departmental and individual level. Including:</w:t>
            </w:r>
            <w:r w:rsidRPr="00EE1EB2">
              <w:rPr>
                <w:rFonts w:ascii="Arial" w:hAnsi="Arial" w:cs="Arial"/>
                <w:color w:val="000000"/>
              </w:rPr>
              <w:br/>
              <w:t xml:space="preserve">    - Document Register used for recording Turkish or Foreign Government/Organisation nationally Classified assets;</w:t>
            </w:r>
            <w:r w:rsidRPr="00EE1EB2">
              <w:rPr>
                <w:rFonts w:ascii="Arial" w:hAnsi="Arial" w:cs="Arial"/>
                <w:color w:val="000000"/>
              </w:rPr>
              <w:br/>
              <w:t xml:space="preserve">    - Receipt notes; </w:t>
            </w:r>
            <w:r w:rsidRPr="00EE1EB2">
              <w:rPr>
                <w:rFonts w:ascii="Arial" w:hAnsi="Arial" w:cs="Arial"/>
                <w:color w:val="000000"/>
              </w:rPr>
              <w:br/>
              <w:t xml:space="preserve">    - Technical grading guide or Security Aspects Letter(if any).</w:t>
            </w:r>
          </w:p>
        </w:tc>
        <w:tc>
          <w:tcPr>
            <w:tcW w:w="1117" w:type="pct"/>
            <w:shd w:val="clear" w:color="auto" w:fill="auto"/>
            <w:noWrap/>
            <w:vAlign w:val="center"/>
            <w:hideMark/>
          </w:tcPr>
          <w:p w14:paraId="4738522F" w14:textId="77777777" w:rsidR="0019061D" w:rsidRPr="00EE1EB2" w:rsidRDefault="0019061D" w:rsidP="0019061D">
            <w:pPr>
              <w:jc w:val="center"/>
              <w:rPr>
                <w:rFonts w:ascii="Arial" w:hAnsi="Arial" w:cs="Arial"/>
                <w:color w:val="000000"/>
              </w:rPr>
            </w:pPr>
            <w:r w:rsidRPr="00EE1EB2">
              <w:rPr>
                <w:rFonts w:ascii="Arial" w:hAnsi="Arial" w:cs="Arial"/>
                <w:color w:val="000000"/>
              </w:rPr>
              <w:t>Permanently</w:t>
            </w:r>
          </w:p>
        </w:tc>
      </w:tr>
      <w:tr w:rsidR="0019061D" w:rsidRPr="00EE1EB2" w14:paraId="613C6A9D" w14:textId="77777777" w:rsidTr="002A139D">
        <w:trPr>
          <w:trHeight w:val="960"/>
        </w:trPr>
        <w:tc>
          <w:tcPr>
            <w:tcW w:w="1198" w:type="pct"/>
            <w:vMerge/>
            <w:vAlign w:val="center"/>
            <w:hideMark/>
          </w:tcPr>
          <w:p w14:paraId="13B650AA"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544149D2" w14:textId="3830A88B" w:rsidR="0019061D" w:rsidRPr="00EE1EB2" w:rsidRDefault="0019061D" w:rsidP="0019061D">
            <w:pPr>
              <w:rPr>
                <w:rFonts w:ascii="Arial" w:hAnsi="Arial" w:cs="Arial"/>
                <w:color w:val="000000"/>
              </w:rPr>
            </w:pPr>
            <w:r w:rsidRPr="00EE1EB2">
              <w:rPr>
                <w:rFonts w:ascii="Arial" w:hAnsi="Arial" w:cs="Arial"/>
                <w:color w:val="000000"/>
              </w:rPr>
              <w:t>- Destruction Certificates: destruction certificates relating to classified material with a marking “CONFIDENTIAL” and above  or “SECRET” and above .</w:t>
            </w:r>
            <w:r w:rsidRPr="00EE1EB2">
              <w:rPr>
                <w:rFonts w:ascii="Arial" w:hAnsi="Arial" w:cs="Arial"/>
                <w:color w:val="000000"/>
              </w:rPr>
              <w:br/>
              <w:t>- Cryptographic Records (if any)</w:t>
            </w:r>
          </w:p>
        </w:tc>
        <w:tc>
          <w:tcPr>
            <w:tcW w:w="1117" w:type="pct"/>
            <w:shd w:val="clear" w:color="auto" w:fill="auto"/>
            <w:vAlign w:val="center"/>
            <w:hideMark/>
          </w:tcPr>
          <w:p w14:paraId="67B9E2BD" w14:textId="1D4BD20D" w:rsidR="0019061D" w:rsidRPr="00EE1EB2" w:rsidRDefault="0019061D" w:rsidP="0019061D">
            <w:pPr>
              <w:jc w:val="center"/>
              <w:rPr>
                <w:rFonts w:ascii="Arial" w:hAnsi="Arial" w:cs="Arial"/>
                <w:color w:val="000000"/>
              </w:rPr>
            </w:pPr>
            <w:r w:rsidRPr="00EE1EB2">
              <w:rPr>
                <w:rFonts w:ascii="Arial" w:hAnsi="Arial" w:cs="Arial"/>
                <w:color w:val="000000"/>
              </w:rPr>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4DBCDD0E" w14:textId="77777777" w:rsidTr="002A139D">
        <w:trPr>
          <w:trHeight w:val="630"/>
        </w:trPr>
        <w:tc>
          <w:tcPr>
            <w:tcW w:w="1198" w:type="pct"/>
            <w:vMerge w:val="restart"/>
            <w:shd w:val="clear" w:color="auto" w:fill="auto"/>
            <w:noWrap/>
            <w:vAlign w:val="center"/>
            <w:hideMark/>
          </w:tcPr>
          <w:p w14:paraId="65D2EFD6" w14:textId="77777777" w:rsidR="0019061D" w:rsidRPr="00EE1EB2" w:rsidRDefault="0019061D" w:rsidP="0019061D">
            <w:pPr>
              <w:jc w:val="center"/>
              <w:rPr>
                <w:rFonts w:ascii="Arial" w:hAnsi="Arial" w:cs="Arial"/>
                <w:color w:val="000000"/>
              </w:rPr>
            </w:pPr>
            <w:r w:rsidRPr="00EE1EB2">
              <w:rPr>
                <w:rFonts w:ascii="Arial" w:hAnsi="Arial" w:cs="Arial"/>
                <w:color w:val="000000"/>
              </w:rPr>
              <w:t>Legal</w:t>
            </w:r>
          </w:p>
        </w:tc>
        <w:tc>
          <w:tcPr>
            <w:tcW w:w="2685" w:type="pct"/>
            <w:shd w:val="clear" w:color="auto" w:fill="auto"/>
            <w:vAlign w:val="center"/>
            <w:hideMark/>
          </w:tcPr>
          <w:p w14:paraId="6847C6AC" w14:textId="77777777" w:rsidR="0019061D" w:rsidRPr="00EE1EB2" w:rsidRDefault="0019061D" w:rsidP="0019061D">
            <w:pPr>
              <w:rPr>
                <w:rFonts w:ascii="Arial" w:hAnsi="Arial" w:cs="Arial"/>
                <w:color w:val="000000"/>
              </w:rPr>
            </w:pPr>
            <w:r w:rsidRPr="00EE1EB2">
              <w:rPr>
                <w:rFonts w:ascii="Arial" w:hAnsi="Arial" w:cs="Arial"/>
                <w:color w:val="000000"/>
              </w:rPr>
              <w:t xml:space="preserve">- Legal Advice &amp; Records relating to: Contentious matters and  Non-Contentious matters relating to </w:t>
            </w:r>
            <w:r w:rsidRPr="00EE1EB2">
              <w:rPr>
                <w:rFonts w:ascii="Arial" w:hAnsi="Arial" w:cs="Arial"/>
                <w:color w:val="000000"/>
              </w:rPr>
              <w:lastRenderedPageBreak/>
              <w:t>Contracts; Intellectual Property matters; Compliance &amp; Regulation</w:t>
            </w:r>
          </w:p>
        </w:tc>
        <w:tc>
          <w:tcPr>
            <w:tcW w:w="1117" w:type="pct"/>
            <w:shd w:val="clear" w:color="auto" w:fill="auto"/>
            <w:vAlign w:val="center"/>
            <w:hideMark/>
          </w:tcPr>
          <w:p w14:paraId="249D9DD6" w14:textId="3ACA5462" w:rsidR="0019061D" w:rsidRPr="00EE1EB2" w:rsidRDefault="0019061D" w:rsidP="0019061D">
            <w:pPr>
              <w:jc w:val="center"/>
              <w:rPr>
                <w:rFonts w:ascii="Arial" w:hAnsi="Arial" w:cs="Arial"/>
                <w:color w:val="000000"/>
              </w:rPr>
            </w:pPr>
            <w:r w:rsidRPr="00EE1EB2">
              <w:rPr>
                <w:rFonts w:ascii="Arial" w:hAnsi="Arial" w:cs="Arial"/>
                <w:color w:val="000000"/>
              </w:rPr>
              <w:lastRenderedPageBreak/>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51D7C57A" w14:textId="77777777" w:rsidTr="002A139D">
        <w:trPr>
          <w:trHeight w:val="960"/>
        </w:trPr>
        <w:tc>
          <w:tcPr>
            <w:tcW w:w="1198" w:type="pct"/>
            <w:vMerge/>
            <w:vAlign w:val="center"/>
            <w:hideMark/>
          </w:tcPr>
          <w:p w14:paraId="61793268"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018FB533" w14:textId="77777777" w:rsidR="0019061D" w:rsidRPr="00EE1EB2" w:rsidRDefault="0019061D" w:rsidP="0019061D">
            <w:pPr>
              <w:rPr>
                <w:rFonts w:ascii="Arial" w:hAnsi="Arial" w:cs="Arial"/>
                <w:color w:val="000000"/>
              </w:rPr>
            </w:pPr>
            <w:r w:rsidRPr="00EE1EB2">
              <w:rPr>
                <w:rFonts w:ascii="Arial" w:hAnsi="Arial" w:cs="Arial"/>
                <w:color w:val="000000"/>
              </w:rPr>
              <w:t>- All Registered Intellectual Property, including: Patents, registered designs and trade mark applications and certificates; contractual documentation such as Intellectual Property assignments, licence agreements and exclusive licences; Intellectual Property assignments by deed.</w:t>
            </w:r>
          </w:p>
        </w:tc>
        <w:tc>
          <w:tcPr>
            <w:tcW w:w="1117" w:type="pct"/>
            <w:shd w:val="clear" w:color="auto" w:fill="auto"/>
            <w:vAlign w:val="center"/>
            <w:hideMark/>
          </w:tcPr>
          <w:p w14:paraId="01270AD9" w14:textId="224CA290" w:rsidR="0019061D" w:rsidRPr="00EE1EB2" w:rsidRDefault="0019061D" w:rsidP="0019061D">
            <w:pPr>
              <w:jc w:val="center"/>
              <w:rPr>
                <w:rFonts w:ascii="Arial" w:hAnsi="Arial" w:cs="Arial"/>
                <w:color w:val="000000"/>
              </w:rPr>
            </w:pPr>
            <w:r w:rsidRPr="00EE1EB2">
              <w:rPr>
                <w:rFonts w:ascii="Arial" w:hAnsi="Arial" w:cs="Arial"/>
                <w:color w:val="000000"/>
              </w:rPr>
              <w:t xml:space="preserve">Duration of right +  12 years </w:t>
            </w:r>
          </w:p>
        </w:tc>
      </w:tr>
      <w:tr w:rsidR="0019061D" w:rsidRPr="00EE1EB2" w14:paraId="240DC140" w14:textId="77777777" w:rsidTr="002A139D">
        <w:trPr>
          <w:trHeight w:val="645"/>
        </w:trPr>
        <w:tc>
          <w:tcPr>
            <w:tcW w:w="1198" w:type="pct"/>
            <w:shd w:val="clear" w:color="auto" w:fill="auto"/>
            <w:noWrap/>
            <w:vAlign w:val="center"/>
            <w:hideMark/>
          </w:tcPr>
          <w:p w14:paraId="5DBFC9D2" w14:textId="77777777" w:rsidR="0019061D" w:rsidRPr="00EE1EB2" w:rsidRDefault="0019061D" w:rsidP="0019061D">
            <w:pPr>
              <w:jc w:val="center"/>
              <w:rPr>
                <w:rFonts w:ascii="Arial" w:hAnsi="Arial" w:cs="Arial"/>
                <w:color w:val="000000"/>
              </w:rPr>
            </w:pPr>
            <w:r w:rsidRPr="00EE1EB2">
              <w:rPr>
                <w:rFonts w:ascii="Arial" w:hAnsi="Arial" w:cs="Arial"/>
                <w:color w:val="000000"/>
              </w:rPr>
              <w:t>People/Enviroment</w:t>
            </w:r>
          </w:p>
        </w:tc>
        <w:tc>
          <w:tcPr>
            <w:tcW w:w="2685" w:type="pct"/>
            <w:shd w:val="clear" w:color="auto" w:fill="auto"/>
            <w:vAlign w:val="center"/>
            <w:hideMark/>
          </w:tcPr>
          <w:p w14:paraId="21AE6F7B" w14:textId="77777777" w:rsidR="0019061D" w:rsidRPr="00EE1EB2" w:rsidRDefault="0019061D" w:rsidP="0019061D">
            <w:pPr>
              <w:rPr>
                <w:rFonts w:ascii="Arial" w:hAnsi="Arial" w:cs="Arial"/>
                <w:color w:val="000000"/>
              </w:rPr>
            </w:pPr>
            <w:r w:rsidRPr="00EE1EB2">
              <w:rPr>
                <w:rFonts w:ascii="Arial" w:hAnsi="Arial" w:cs="Arial"/>
                <w:color w:val="000000"/>
              </w:rPr>
              <w:t xml:space="preserve">- Employee Information: Compentence Records , Skills, Training Records, Health and Certification records, Employee Relations, Stamp Records </w:t>
            </w:r>
          </w:p>
        </w:tc>
        <w:tc>
          <w:tcPr>
            <w:tcW w:w="1117" w:type="pct"/>
            <w:shd w:val="clear" w:color="auto" w:fill="auto"/>
            <w:vAlign w:val="center"/>
            <w:hideMark/>
          </w:tcPr>
          <w:p w14:paraId="3BF794A1" w14:textId="03714315" w:rsidR="0019061D" w:rsidRPr="00EE1EB2" w:rsidRDefault="0019061D" w:rsidP="0019061D">
            <w:pPr>
              <w:jc w:val="center"/>
              <w:rPr>
                <w:rFonts w:ascii="Arial" w:hAnsi="Arial" w:cs="Arial"/>
                <w:color w:val="000000"/>
              </w:rPr>
            </w:pPr>
            <w:r w:rsidRPr="00EE1EB2">
              <w:rPr>
                <w:rFonts w:ascii="Arial" w:hAnsi="Arial" w:cs="Arial"/>
                <w:color w:val="000000"/>
              </w:rPr>
              <w:t>End of Contract</w:t>
            </w:r>
            <w:r w:rsidR="001E293A" w:rsidRPr="00EE1EB2">
              <w:rPr>
                <w:rFonts w:ascii="Arial" w:hAnsi="Arial" w:cs="Arial"/>
                <w:color w:val="000000"/>
              </w:rPr>
              <w:t>/Purchase</w:t>
            </w:r>
            <w:r w:rsidRPr="00EE1EB2">
              <w:rPr>
                <w:rFonts w:ascii="Arial" w:hAnsi="Arial" w:cs="Arial"/>
                <w:color w:val="000000"/>
              </w:rPr>
              <w:t xml:space="preserve"> + 5 years</w:t>
            </w:r>
          </w:p>
        </w:tc>
      </w:tr>
      <w:tr w:rsidR="0019061D" w:rsidRPr="00EE1EB2" w14:paraId="6E214CAA" w14:textId="77777777" w:rsidTr="002A139D">
        <w:trPr>
          <w:trHeight w:val="2447"/>
        </w:trPr>
        <w:tc>
          <w:tcPr>
            <w:tcW w:w="1198" w:type="pct"/>
            <w:vMerge w:val="restart"/>
            <w:shd w:val="clear" w:color="auto" w:fill="auto"/>
            <w:noWrap/>
            <w:vAlign w:val="center"/>
            <w:hideMark/>
          </w:tcPr>
          <w:p w14:paraId="3EBB8925" w14:textId="77777777" w:rsidR="0019061D" w:rsidRPr="00EE1EB2" w:rsidRDefault="0019061D" w:rsidP="0019061D">
            <w:pPr>
              <w:jc w:val="center"/>
              <w:rPr>
                <w:rFonts w:ascii="Arial" w:hAnsi="Arial" w:cs="Arial"/>
                <w:color w:val="000000"/>
              </w:rPr>
            </w:pPr>
            <w:r w:rsidRPr="00EE1EB2">
              <w:rPr>
                <w:rFonts w:ascii="Arial" w:hAnsi="Arial" w:cs="Arial"/>
                <w:color w:val="000000"/>
              </w:rPr>
              <w:t>Products,Projects</w:t>
            </w:r>
          </w:p>
        </w:tc>
        <w:tc>
          <w:tcPr>
            <w:tcW w:w="2685" w:type="pct"/>
            <w:shd w:val="clear" w:color="auto" w:fill="auto"/>
            <w:vAlign w:val="center"/>
            <w:hideMark/>
          </w:tcPr>
          <w:p w14:paraId="3B892290" w14:textId="77777777" w:rsidR="0019061D" w:rsidRPr="00EE1EB2" w:rsidRDefault="0019061D" w:rsidP="0019061D">
            <w:pPr>
              <w:rPr>
                <w:rFonts w:ascii="Arial" w:hAnsi="Arial" w:cs="Arial"/>
                <w:color w:val="000000"/>
              </w:rPr>
            </w:pPr>
            <w:r w:rsidRPr="00EE1EB2">
              <w:rPr>
                <w:rFonts w:ascii="Arial" w:hAnsi="Arial" w:cs="Arial"/>
                <w:color w:val="000000"/>
              </w:rPr>
              <w:t>Planning of product realization documents/records (management and manufacturing plans,Data needed to design, develop, establish, manufacture, assemble, build, deploy, operate, execute, maintain, support and/or dispose of a Product etc.)</w:t>
            </w:r>
            <w:r w:rsidRPr="00EE1EB2">
              <w:rPr>
                <w:rFonts w:ascii="Arial" w:hAnsi="Arial" w:cs="Arial"/>
                <w:color w:val="000000"/>
              </w:rPr>
              <w:br/>
              <w:t>project management documents/records (Program scheduling,review meetings,program performance etc.)</w:t>
            </w:r>
            <w:r w:rsidRPr="00EE1EB2">
              <w:rPr>
                <w:rFonts w:ascii="Arial" w:hAnsi="Arial" w:cs="Arial"/>
                <w:color w:val="000000"/>
              </w:rPr>
              <w:br/>
              <w:t>Risk Management documents/records (risk evalutions,mitigation plans etc)</w:t>
            </w:r>
            <w:r w:rsidRPr="00EE1EB2">
              <w:rPr>
                <w:rFonts w:ascii="Arial" w:hAnsi="Arial" w:cs="Arial"/>
                <w:color w:val="000000"/>
              </w:rPr>
              <w:br/>
              <w:t>Product Configuration documents/records (congfiguration management plan, verification repots, change verification etc)</w:t>
            </w:r>
            <w:r w:rsidRPr="00EE1EB2">
              <w:rPr>
                <w:rFonts w:ascii="Arial" w:hAnsi="Arial" w:cs="Arial"/>
                <w:color w:val="000000"/>
              </w:rPr>
              <w:br/>
              <w:t>Records of work transfer</w:t>
            </w:r>
            <w:r w:rsidRPr="00EE1EB2">
              <w:rPr>
                <w:rFonts w:ascii="Arial" w:hAnsi="Arial" w:cs="Arial"/>
                <w:color w:val="000000"/>
              </w:rPr>
              <w:br/>
              <w:t>Records related to determination/review of requirements related to product</w:t>
            </w:r>
            <w:r w:rsidRPr="00EE1EB2">
              <w:rPr>
                <w:rFonts w:ascii="Arial" w:hAnsi="Arial" w:cs="Arial"/>
                <w:color w:val="000000"/>
              </w:rPr>
              <w:br/>
              <w:t>Records of design and development plannings,outputs and reviews</w:t>
            </w:r>
            <w:r w:rsidRPr="00EE1EB2">
              <w:rPr>
                <w:rFonts w:ascii="Arial" w:hAnsi="Arial" w:cs="Arial"/>
                <w:color w:val="000000"/>
              </w:rPr>
              <w:br/>
              <w:t>Records of purchased product (supplier evalutions,actions, FAI's,source and receving inspection,tracebility etc)</w:t>
            </w:r>
            <w:r w:rsidRPr="00EE1EB2">
              <w:rPr>
                <w:rFonts w:ascii="Arial" w:hAnsi="Arial" w:cs="Arial"/>
                <w:color w:val="000000"/>
              </w:rPr>
              <w:br/>
              <w:t>Completed manufacturing plannings&amp;records (SOIR's, stamp records,reworks, MRB decisions,FAI,NC programming, tooling lists,CMM programs,inspection etc)</w:t>
            </w:r>
            <w:r w:rsidRPr="00EE1EB2">
              <w:rPr>
                <w:rFonts w:ascii="Arial" w:hAnsi="Arial" w:cs="Arial"/>
                <w:color w:val="000000"/>
              </w:rPr>
              <w:br/>
            </w:r>
            <w:r w:rsidRPr="00EE1EB2">
              <w:rPr>
                <w:rFonts w:ascii="Arial" w:hAnsi="Arial" w:cs="Arial"/>
                <w:color w:val="000000"/>
              </w:rPr>
              <w:lastRenderedPageBreak/>
              <w:t>Identification and Tracibility records</w:t>
            </w:r>
            <w:r w:rsidRPr="00EE1EB2">
              <w:rPr>
                <w:rFonts w:ascii="Arial" w:hAnsi="Arial" w:cs="Arial"/>
                <w:color w:val="000000"/>
              </w:rPr>
              <w:br/>
              <w:t>Records relating to measuring and test equipment that are directly Traceable to a Product</w:t>
            </w:r>
            <w:r w:rsidRPr="00EE1EB2">
              <w:rPr>
                <w:rFonts w:ascii="Arial" w:hAnsi="Arial" w:cs="Arial"/>
                <w:color w:val="000000"/>
              </w:rPr>
              <w:br/>
              <w:t>Calibration&amp;Verification records</w:t>
            </w:r>
            <w:r w:rsidRPr="00EE1EB2">
              <w:rPr>
                <w:rFonts w:ascii="Arial" w:hAnsi="Arial" w:cs="Arial"/>
                <w:color w:val="000000"/>
              </w:rPr>
              <w:br/>
              <w:t xml:space="preserve">Records related to Internal Audits and actions </w:t>
            </w:r>
            <w:r w:rsidRPr="00EE1EB2">
              <w:rPr>
                <w:rFonts w:ascii="Arial" w:hAnsi="Arial" w:cs="Arial"/>
                <w:color w:val="000000"/>
              </w:rPr>
              <w:br/>
              <w:t>Performance Measurements</w:t>
            </w:r>
            <w:r w:rsidRPr="00EE1EB2">
              <w:rPr>
                <w:rFonts w:ascii="Arial" w:hAnsi="Arial" w:cs="Arial"/>
                <w:color w:val="000000"/>
              </w:rPr>
              <w:br/>
              <w:t>Deliverables under a Contract which relate specifically to a Product</w:t>
            </w:r>
            <w:r w:rsidRPr="00EE1EB2">
              <w:rPr>
                <w:rFonts w:ascii="Arial" w:hAnsi="Arial" w:cs="Arial"/>
                <w:color w:val="000000"/>
              </w:rPr>
              <w:br/>
              <w:t>Technical, quality or Product related standards called up by the applicable Contract</w:t>
            </w:r>
            <w:r w:rsidRPr="00EE1EB2">
              <w:rPr>
                <w:rFonts w:ascii="Arial" w:hAnsi="Arial" w:cs="Arial"/>
                <w:color w:val="000000"/>
              </w:rPr>
              <w:br/>
              <w:t>Non-conforming product/items and corrective action records and prventive actions taken</w:t>
            </w:r>
            <w:r w:rsidRPr="00EE1EB2">
              <w:rPr>
                <w:rFonts w:ascii="Arial" w:hAnsi="Arial" w:cs="Arial"/>
                <w:color w:val="000000"/>
              </w:rPr>
              <w:br/>
              <w:t xml:space="preserve">Records stating product conformity/supporting the continued airworthinness of the product. </w:t>
            </w:r>
            <w:r w:rsidRPr="00EE1EB2">
              <w:rPr>
                <w:rFonts w:ascii="Arial" w:hAnsi="Arial" w:cs="Arial"/>
                <w:color w:val="000000"/>
              </w:rPr>
              <w:br/>
              <w:t xml:space="preserve">Records of certifiying staff, authorized signatures and responsible managers. </w:t>
            </w:r>
            <w:r w:rsidRPr="00EE1EB2">
              <w:rPr>
                <w:rFonts w:ascii="Arial" w:hAnsi="Arial" w:cs="Arial"/>
                <w:color w:val="000000"/>
              </w:rPr>
              <w:br/>
              <w:t>Data relating to Product safety</w:t>
            </w:r>
            <w:r w:rsidRPr="00EE1EB2">
              <w:rPr>
                <w:rFonts w:ascii="Arial" w:hAnsi="Arial" w:cs="Arial"/>
                <w:color w:val="000000"/>
              </w:rPr>
              <w:br/>
              <w:t>Records stating product conformity/supporting the continued airworthiness of the product (Authorized Release Certificate, CoC's, Statement of Conformity etc)</w:t>
            </w:r>
          </w:p>
        </w:tc>
        <w:tc>
          <w:tcPr>
            <w:tcW w:w="1117" w:type="pct"/>
            <w:shd w:val="clear" w:color="auto" w:fill="auto"/>
            <w:noWrap/>
            <w:vAlign w:val="center"/>
            <w:hideMark/>
          </w:tcPr>
          <w:p w14:paraId="16FFCB27" w14:textId="77777777" w:rsidR="0019061D" w:rsidRPr="00EE1EB2" w:rsidRDefault="0019061D" w:rsidP="0019061D">
            <w:pPr>
              <w:jc w:val="center"/>
              <w:rPr>
                <w:rFonts w:ascii="Arial" w:hAnsi="Arial" w:cs="Arial"/>
                <w:color w:val="000000"/>
              </w:rPr>
            </w:pPr>
            <w:r w:rsidRPr="00EE1EB2">
              <w:rPr>
                <w:rFonts w:ascii="Arial" w:hAnsi="Arial" w:cs="Arial"/>
                <w:color w:val="000000"/>
              </w:rPr>
              <w:lastRenderedPageBreak/>
              <w:t xml:space="preserve">Product Life Time </w:t>
            </w:r>
          </w:p>
        </w:tc>
      </w:tr>
      <w:tr w:rsidR="0019061D" w:rsidRPr="00EE1EB2" w14:paraId="2EE7C342" w14:textId="77777777" w:rsidTr="002A139D">
        <w:trPr>
          <w:trHeight w:val="2704"/>
        </w:trPr>
        <w:tc>
          <w:tcPr>
            <w:tcW w:w="1198" w:type="pct"/>
            <w:vMerge/>
            <w:vAlign w:val="center"/>
            <w:hideMark/>
          </w:tcPr>
          <w:p w14:paraId="0E870A20"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6D9C248C" w14:textId="6D838D54" w:rsidR="0019061D" w:rsidRPr="00EE1EB2" w:rsidRDefault="0019061D" w:rsidP="0019061D">
            <w:pPr>
              <w:rPr>
                <w:rFonts w:ascii="Arial" w:hAnsi="Arial" w:cs="Arial"/>
                <w:color w:val="000000"/>
              </w:rPr>
            </w:pPr>
            <w:r w:rsidRPr="00EE1EB2">
              <w:rPr>
                <w:rFonts w:ascii="Arial" w:hAnsi="Arial" w:cs="Arial"/>
                <w:color w:val="000000"/>
              </w:rPr>
              <w:t>Project Related Data:  Any Project Related Data (which is not Product Related Data)</w:t>
            </w:r>
            <w:r w:rsidRPr="00EE1EB2">
              <w:rPr>
                <w:rFonts w:ascii="Arial" w:hAnsi="Arial" w:cs="Arial"/>
                <w:color w:val="000000"/>
              </w:rPr>
              <w:br/>
              <w:t>- Evidence of compliance with Project specific contractual requirements</w:t>
            </w:r>
            <w:r w:rsidRPr="00EE1EB2">
              <w:rPr>
                <w:rFonts w:ascii="Arial" w:hAnsi="Arial" w:cs="Arial"/>
                <w:color w:val="000000"/>
              </w:rPr>
              <w:br/>
              <w:t>- Project Records relating to an audit conducted by a department/organization to comply with requirements within a Contract, specific to Project Related Data whether external or internal.</w:t>
            </w:r>
            <w:r w:rsidRPr="00EE1EB2">
              <w:rPr>
                <w:rFonts w:ascii="Arial" w:hAnsi="Arial" w:cs="Arial"/>
                <w:color w:val="000000"/>
              </w:rPr>
              <w:br/>
              <w:t xml:space="preserve">- Project Management standards called up by the applicable Contract </w:t>
            </w:r>
            <w:r w:rsidRPr="00EE1EB2">
              <w:rPr>
                <w:rFonts w:ascii="Arial" w:hAnsi="Arial" w:cs="Arial"/>
                <w:color w:val="000000"/>
              </w:rPr>
              <w:br/>
              <w:t xml:space="preserve">- Internal works authorisation documentation </w:t>
            </w:r>
            <w:r w:rsidRPr="00EE1EB2">
              <w:rPr>
                <w:rFonts w:ascii="Arial" w:hAnsi="Arial" w:cs="Arial"/>
                <w:color w:val="000000"/>
              </w:rPr>
              <w:br/>
              <w:t>- Contract closure documentation (if any)</w:t>
            </w:r>
            <w:r w:rsidRPr="00EE1EB2">
              <w:rPr>
                <w:rFonts w:ascii="Arial" w:hAnsi="Arial" w:cs="Arial"/>
                <w:color w:val="000000"/>
              </w:rPr>
              <w:br/>
              <w:t>- Project Plans ( e.g.  Commercial Management Plan, Engineering Management Plan, etc)</w:t>
            </w:r>
            <w:r w:rsidRPr="00EE1EB2">
              <w:rPr>
                <w:rFonts w:ascii="Arial" w:hAnsi="Arial" w:cs="Arial"/>
                <w:color w:val="000000"/>
              </w:rPr>
              <w:br/>
              <w:t>- Risk and Opportunity plans and registers;</w:t>
            </w:r>
            <w:r w:rsidRPr="00EE1EB2">
              <w:rPr>
                <w:rFonts w:ascii="Arial" w:hAnsi="Arial" w:cs="Arial"/>
                <w:color w:val="000000"/>
              </w:rPr>
              <w:br/>
              <w:t>- Contract Review packs (If any)</w:t>
            </w:r>
            <w:r w:rsidRPr="00EE1EB2">
              <w:rPr>
                <w:rFonts w:ascii="Arial" w:hAnsi="Arial" w:cs="Arial"/>
                <w:color w:val="000000"/>
              </w:rPr>
              <w:br/>
              <w:t>- Any regular Project metrics reports used in the day-to-day management of the Project.</w:t>
            </w:r>
            <w:r w:rsidRPr="00EE1EB2">
              <w:rPr>
                <w:rFonts w:ascii="Arial" w:hAnsi="Arial" w:cs="Arial"/>
                <w:color w:val="000000"/>
              </w:rPr>
              <w:br/>
              <w:t xml:space="preserve">- Signed Approval Reviews records (Phase </w:t>
            </w:r>
            <w:r w:rsidRPr="00EE1EB2">
              <w:rPr>
                <w:rFonts w:ascii="Arial" w:hAnsi="Arial" w:cs="Arial"/>
                <w:color w:val="000000"/>
              </w:rPr>
              <w:lastRenderedPageBreak/>
              <w:t>Review, Design Review, Technical Bid Review etc.)</w:t>
            </w:r>
          </w:p>
        </w:tc>
        <w:tc>
          <w:tcPr>
            <w:tcW w:w="1117" w:type="pct"/>
            <w:shd w:val="clear" w:color="auto" w:fill="auto"/>
            <w:noWrap/>
            <w:vAlign w:val="center"/>
            <w:hideMark/>
          </w:tcPr>
          <w:p w14:paraId="1A32EE2C" w14:textId="4935C0F0" w:rsidR="0019061D" w:rsidRPr="00EE1EB2" w:rsidRDefault="0019061D" w:rsidP="0019061D">
            <w:pPr>
              <w:jc w:val="center"/>
              <w:rPr>
                <w:rFonts w:ascii="Arial" w:hAnsi="Arial" w:cs="Arial"/>
                <w:color w:val="000000"/>
              </w:rPr>
            </w:pPr>
            <w:r w:rsidRPr="00EE1EB2">
              <w:rPr>
                <w:rFonts w:ascii="Arial" w:hAnsi="Arial" w:cs="Arial"/>
                <w:color w:val="000000"/>
              </w:rPr>
              <w:lastRenderedPageBreak/>
              <w:t xml:space="preserve">Product Life Time </w:t>
            </w:r>
          </w:p>
        </w:tc>
      </w:tr>
      <w:tr w:rsidR="0019061D" w:rsidRPr="00EE1EB2" w14:paraId="4333EAE4" w14:textId="77777777" w:rsidTr="002A139D">
        <w:trPr>
          <w:trHeight w:val="1260"/>
        </w:trPr>
        <w:tc>
          <w:tcPr>
            <w:tcW w:w="1198" w:type="pct"/>
            <w:vMerge w:val="restart"/>
            <w:shd w:val="clear" w:color="auto" w:fill="auto"/>
            <w:noWrap/>
            <w:vAlign w:val="center"/>
            <w:hideMark/>
          </w:tcPr>
          <w:p w14:paraId="0C3A9A70" w14:textId="77777777" w:rsidR="0019061D" w:rsidRPr="00EE1EB2" w:rsidRDefault="0019061D" w:rsidP="0019061D">
            <w:pPr>
              <w:jc w:val="center"/>
              <w:rPr>
                <w:rFonts w:ascii="Arial" w:hAnsi="Arial" w:cs="Arial"/>
                <w:color w:val="000000"/>
              </w:rPr>
            </w:pPr>
            <w:r w:rsidRPr="00EE1EB2">
              <w:rPr>
                <w:rFonts w:ascii="Arial" w:hAnsi="Arial" w:cs="Arial"/>
                <w:color w:val="000000"/>
              </w:rPr>
              <w:t>Safety/Health</w:t>
            </w:r>
          </w:p>
        </w:tc>
        <w:tc>
          <w:tcPr>
            <w:tcW w:w="2685" w:type="pct"/>
            <w:shd w:val="clear" w:color="auto" w:fill="auto"/>
            <w:vAlign w:val="center"/>
            <w:hideMark/>
          </w:tcPr>
          <w:p w14:paraId="3F437DE6" w14:textId="2ADEAB2B" w:rsidR="0019061D" w:rsidRPr="00EE1EB2" w:rsidRDefault="0019061D" w:rsidP="0019061D">
            <w:pPr>
              <w:rPr>
                <w:rFonts w:ascii="Arial" w:hAnsi="Arial" w:cs="Arial"/>
                <w:color w:val="000000"/>
              </w:rPr>
            </w:pPr>
            <w:r w:rsidRPr="00EE1EB2">
              <w:rPr>
                <w:rFonts w:ascii="Arial" w:hAnsi="Arial" w:cs="Arial"/>
                <w:color w:val="000000"/>
              </w:rPr>
              <w:t>Environment Management Records , ISO certificates (ISO 14001); Environmental management plans; Environmental impact assessments; Environmental Management System manual and its amendments;  Environmental Management System review or audit reports (including internal/external audits); Environmental Management System corrective action reports;List of controlled publications;</w:t>
            </w:r>
            <w:r w:rsidR="00271EC9" w:rsidRPr="00EE1EB2">
              <w:rPr>
                <w:rFonts w:ascii="Arial" w:hAnsi="Arial" w:cs="Arial"/>
                <w:color w:val="000000"/>
              </w:rPr>
              <w:t xml:space="preserve"> </w:t>
            </w:r>
            <w:r w:rsidRPr="00EE1EB2">
              <w:rPr>
                <w:rFonts w:ascii="Arial" w:hAnsi="Arial" w:cs="Arial"/>
                <w:color w:val="000000"/>
              </w:rPr>
              <w:t>Instrument calibration Records.</w:t>
            </w:r>
          </w:p>
        </w:tc>
        <w:tc>
          <w:tcPr>
            <w:tcW w:w="1117" w:type="pct"/>
            <w:shd w:val="clear" w:color="auto" w:fill="auto"/>
            <w:noWrap/>
            <w:vAlign w:val="center"/>
            <w:hideMark/>
          </w:tcPr>
          <w:p w14:paraId="1B41B7C6" w14:textId="77777777" w:rsidR="0019061D" w:rsidRPr="00EE1EB2" w:rsidRDefault="0019061D" w:rsidP="0019061D">
            <w:pPr>
              <w:jc w:val="center"/>
              <w:rPr>
                <w:rFonts w:ascii="Arial" w:hAnsi="Arial" w:cs="Arial"/>
                <w:color w:val="000000"/>
              </w:rPr>
            </w:pPr>
            <w:r w:rsidRPr="00EE1EB2">
              <w:rPr>
                <w:rFonts w:ascii="Arial" w:hAnsi="Arial" w:cs="Arial"/>
                <w:color w:val="000000"/>
              </w:rPr>
              <w:t>Permanently</w:t>
            </w:r>
          </w:p>
        </w:tc>
      </w:tr>
      <w:tr w:rsidR="0019061D" w:rsidRPr="00EE1EB2" w14:paraId="4DC28AC8" w14:textId="77777777" w:rsidTr="002A139D">
        <w:trPr>
          <w:trHeight w:val="315"/>
        </w:trPr>
        <w:tc>
          <w:tcPr>
            <w:tcW w:w="1198" w:type="pct"/>
            <w:vMerge/>
            <w:vAlign w:val="center"/>
            <w:hideMark/>
          </w:tcPr>
          <w:p w14:paraId="39C6FD01"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21E4D07A" w14:textId="6AD1B8F0" w:rsidR="0019061D" w:rsidRPr="00EE1EB2" w:rsidRDefault="0019061D" w:rsidP="0019061D">
            <w:pPr>
              <w:rPr>
                <w:rFonts w:ascii="Arial" w:hAnsi="Arial" w:cs="Arial"/>
                <w:color w:val="000000"/>
              </w:rPr>
            </w:pPr>
            <w:r w:rsidRPr="00EE1EB2">
              <w:rPr>
                <w:rFonts w:ascii="Arial" w:hAnsi="Arial" w:cs="Arial"/>
                <w:color w:val="000000"/>
              </w:rPr>
              <w:t>Environmental Permits: Permits, Certificates or Licences</w:t>
            </w:r>
          </w:p>
        </w:tc>
        <w:tc>
          <w:tcPr>
            <w:tcW w:w="1117" w:type="pct"/>
            <w:shd w:val="clear" w:color="auto" w:fill="auto"/>
            <w:noWrap/>
            <w:vAlign w:val="center"/>
            <w:hideMark/>
          </w:tcPr>
          <w:p w14:paraId="621EAC3D" w14:textId="77777777" w:rsidR="0019061D" w:rsidRPr="00EE1EB2" w:rsidRDefault="0019061D" w:rsidP="0019061D">
            <w:pPr>
              <w:jc w:val="center"/>
              <w:rPr>
                <w:rFonts w:ascii="Arial" w:hAnsi="Arial" w:cs="Arial"/>
                <w:color w:val="000000"/>
              </w:rPr>
            </w:pPr>
            <w:r w:rsidRPr="00EE1EB2">
              <w:rPr>
                <w:rFonts w:ascii="Arial" w:hAnsi="Arial" w:cs="Arial"/>
                <w:color w:val="000000"/>
              </w:rPr>
              <w:t>Permanently</w:t>
            </w:r>
          </w:p>
        </w:tc>
      </w:tr>
      <w:tr w:rsidR="0019061D" w:rsidRPr="00EE1EB2" w14:paraId="67EC5B5A" w14:textId="77777777" w:rsidTr="002A139D">
        <w:trPr>
          <w:trHeight w:val="330"/>
        </w:trPr>
        <w:tc>
          <w:tcPr>
            <w:tcW w:w="1198" w:type="pct"/>
            <w:vMerge/>
            <w:vAlign w:val="center"/>
            <w:hideMark/>
          </w:tcPr>
          <w:p w14:paraId="3B5306B4" w14:textId="77777777" w:rsidR="0019061D" w:rsidRPr="00EE1EB2" w:rsidRDefault="0019061D" w:rsidP="0019061D">
            <w:pPr>
              <w:rPr>
                <w:rFonts w:ascii="Arial" w:hAnsi="Arial" w:cs="Arial"/>
                <w:color w:val="000000"/>
              </w:rPr>
            </w:pPr>
          </w:p>
        </w:tc>
        <w:tc>
          <w:tcPr>
            <w:tcW w:w="2685" w:type="pct"/>
            <w:shd w:val="clear" w:color="auto" w:fill="auto"/>
            <w:vAlign w:val="center"/>
            <w:hideMark/>
          </w:tcPr>
          <w:p w14:paraId="7B34FE61" w14:textId="77777777" w:rsidR="0019061D" w:rsidRPr="00EE1EB2" w:rsidRDefault="0019061D" w:rsidP="0019061D">
            <w:pPr>
              <w:rPr>
                <w:rFonts w:ascii="Arial" w:hAnsi="Arial" w:cs="Arial"/>
                <w:color w:val="000000"/>
              </w:rPr>
            </w:pPr>
            <w:r w:rsidRPr="00EE1EB2">
              <w:rPr>
                <w:rFonts w:ascii="Arial" w:hAnsi="Arial" w:cs="Arial"/>
                <w:color w:val="000000"/>
              </w:rPr>
              <w:t>Safety Management Records and risk assessments</w:t>
            </w:r>
          </w:p>
        </w:tc>
        <w:tc>
          <w:tcPr>
            <w:tcW w:w="1117" w:type="pct"/>
            <w:shd w:val="clear" w:color="auto" w:fill="auto"/>
            <w:noWrap/>
            <w:vAlign w:val="center"/>
            <w:hideMark/>
          </w:tcPr>
          <w:p w14:paraId="3B0FCB05"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Product Life Time </w:t>
            </w:r>
          </w:p>
        </w:tc>
      </w:tr>
      <w:tr w:rsidR="0019061D" w:rsidRPr="00EE1EB2" w14:paraId="27957103" w14:textId="77777777" w:rsidTr="002A139D">
        <w:trPr>
          <w:trHeight w:val="1590"/>
        </w:trPr>
        <w:tc>
          <w:tcPr>
            <w:tcW w:w="1198" w:type="pct"/>
            <w:shd w:val="clear" w:color="auto" w:fill="auto"/>
            <w:noWrap/>
            <w:vAlign w:val="center"/>
            <w:hideMark/>
          </w:tcPr>
          <w:p w14:paraId="7179720B"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Airworthiness </w:t>
            </w:r>
          </w:p>
        </w:tc>
        <w:tc>
          <w:tcPr>
            <w:tcW w:w="2685" w:type="pct"/>
            <w:shd w:val="clear" w:color="auto" w:fill="auto"/>
            <w:vAlign w:val="center"/>
            <w:hideMark/>
          </w:tcPr>
          <w:p w14:paraId="5B1914D8" w14:textId="77777777" w:rsidR="0019061D" w:rsidRPr="00EE1EB2" w:rsidRDefault="0019061D" w:rsidP="0019061D">
            <w:pPr>
              <w:rPr>
                <w:rFonts w:ascii="Arial" w:hAnsi="Arial" w:cs="Arial"/>
                <w:color w:val="000000"/>
              </w:rPr>
            </w:pPr>
            <w:r w:rsidRPr="00EE1EB2">
              <w:rPr>
                <w:rFonts w:ascii="Arial" w:hAnsi="Arial" w:cs="Arial"/>
                <w:color w:val="000000"/>
              </w:rPr>
              <w:t>- Enginnering and Design activities related to product (MoMs, action assignments, review of actions etc.)</w:t>
            </w:r>
            <w:r w:rsidRPr="00EE1EB2">
              <w:rPr>
                <w:rFonts w:ascii="Arial" w:hAnsi="Arial" w:cs="Arial"/>
                <w:color w:val="000000"/>
              </w:rPr>
              <w:br/>
              <w:t>- Design and development plans,reviews,deviation/waivers</w:t>
            </w:r>
            <w:r w:rsidRPr="00EE1EB2">
              <w:rPr>
                <w:rFonts w:ascii="Arial" w:hAnsi="Arial" w:cs="Arial"/>
                <w:color w:val="000000"/>
              </w:rPr>
              <w:br/>
              <w:t>- Audit/evaluation/assessment and related records (performance/ratings, MoMs,corrective action plans etc.)</w:t>
            </w:r>
            <w:r w:rsidRPr="00EE1EB2">
              <w:rPr>
                <w:rFonts w:ascii="Arial" w:hAnsi="Arial" w:cs="Arial"/>
                <w:color w:val="000000"/>
              </w:rPr>
              <w:br/>
              <w:t>- Certification basis, Complience checklist, Complience matrix, type design approval, design change approval, Type certificate data sheet and any other related airworthiness records</w:t>
            </w:r>
          </w:p>
        </w:tc>
        <w:tc>
          <w:tcPr>
            <w:tcW w:w="1117" w:type="pct"/>
            <w:shd w:val="clear" w:color="auto" w:fill="auto"/>
            <w:noWrap/>
            <w:vAlign w:val="center"/>
            <w:hideMark/>
          </w:tcPr>
          <w:p w14:paraId="6C417E41" w14:textId="77777777" w:rsidR="0019061D" w:rsidRPr="00EE1EB2" w:rsidRDefault="0019061D" w:rsidP="0019061D">
            <w:pPr>
              <w:jc w:val="center"/>
              <w:rPr>
                <w:rFonts w:ascii="Arial" w:hAnsi="Arial" w:cs="Arial"/>
                <w:color w:val="000000"/>
              </w:rPr>
            </w:pPr>
            <w:r w:rsidRPr="00EE1EB2">
              <w:rPr>
                <w:rFonts w:ascii="Arial" w:hAnsi="Arial" w:cs="Arial"/>
                <w:color w:val="000000"/>
              </w:rPr>
              <w:t xml:space="preserve">Product Life Time </w:t>
            </w:r>
          </w:p>
        </w:tc>
      </w:tr>
    </w:tbl>
    <w:p w14:paraId="2B1D3B0F" w14:textId="77777777" w:rsidR="0019061D" w:rsidRPr="00EE1EB2" w:rsidRDefault="0019061D" w:rsidP="0019061D">
      <w:pPr>
        <w:spacing w:line="360" w:lineRule="auto"/>
        <w:jc w:val="both"/>
        <w:rPr>
          <w:rFonts w:ascii="Arial" w:hAnsi="Arial" w:cs="Arial"/>
        </w:rPr>
      </w:pPr>
      <w:r w:rsidRPr="00EE1EB2">
        <w:rPr>
          <w:rFonts w:ascii="Arial" w:hAnsi="Arial" w:cs="Arial"/>
          <w:b/>
          <w:bCs/>
          <w:color w:val="000000"/>
          <w:u w:val="single"/>
        </w:rPr>
        <w:t>Time Definitions</w:t>
      </w:r>
    </w:p>
    <w:p w14:paraId="1B6F866B" w14:textId="77777777" w:rsidR="0019061D" w:rsidRPr="00EE1EB2" w:rsidRDefault="0019061D" w:rsidP="0019061D">
      <w:pPr>
        <w:rPr>
          <w:rFonts w:ascii="Arial" w:hAnsi="Arial" w:cs="Arial"/>
        </w:rPr>
      </w:pPr>
      <w:r w:rsidRPr="00EE1EB2">
        <w:rPr>
          <w:rFonts w:ascii="Arial" w:hAnsi="Arial" w:cs="Arial"/>
          <w:b/>
          <w:bCs/>
          <w:color w:val="000000"/>
        </w:rPr>
        <w:lastRenderedPageBreak/>
        <w:t>Permanently:</w:t>
      </w:r>
      <w:r w:rsidRPr="00EE1EB2">
        <w:rPr>
          <w:rFonts w:ascii="Arial" w:hAnsi="Arial" w:cs="Arial"/>
          <w:bCs/>
          <w:color w:val="000000"/>
        </w:rPr>
        <w:t xml:space="preserve"> Not Allowed to destroy or dispose; Shall be kept during life cycle of company/organization</w:t>
      </w:r>
    </w:p>
    <w:p w14:paraId="208473CA" w14:textId="0AB0BEE9" w:rsidR="0019061D" w:rsidRPr="00EE1EB2" w:rsidRDefault="0019061D" w:rsidP="0019061D">
      <w:pPr>
        <w:rPr>
          <w:rFonts w:ascii="Arial" w:hAnsi="Arial" w:cs="Arial"/>
        </w:rPr>
      </w:pPr>
      <w:r w:rsidRPr="00EE1EB2">
        <w:rPr>
          <w:rFonts w:ascii="Arial" w:hAnsi="Arial" w:cs="Arial"/>
          <w:b/>
          <w:bCs/>
          <w:color w:val="000000"/>
        </w:rPr>
        <w:t>Product Life Time:</w:t>
      </w:r>
      <w:r w:rsidRPr="00EE1EB2">
        <w:rPr>
          <w:rFonts w:ascii="Arial" w:hAnsi="Arial" w:cs="Arial"/>
          <w:bCs/>
          <w:color w:val="000000"/>
        </w:rPr>
        <w:t xml:space="preserve"> Expected service duration of product (Shall be agreed with </w:t>
      </w:r>
      <w:r w:rsidR="009160F1" w:rsidRPr="00EE1EB2">
        <w:rPr>
          <w:rFonts w:ascii="Arial" w:eastAsia="Times New Roman" w:hAnsi="Arial" w:cs="Arial"/>
          <w:lang w:val="en-GB" w:eastAsia="tr-TR"/>
        </w:rPr>
        <w:t>TAAC/</w:t>
      </w:r>
      <w:r w:rsidRPr="00EE1EB2">
        <w:rPr>
          <w:rFonts w:ascii="Arial" w:hAnsi="Arial" w:cs="Arial"/>
          <w:bCs/>
          <w:color w:val="000000"/>
        </w:rPr>
        <w:t>Turkish Aerospace prior release)</w:t>
      </w:r>
    </w:p>
    <w:p w14:paraId="7C5EDFF9" w14:textId="77777777" w:rsidR="00054EE1" w:rsidRPr="00EE1EB2" w:rsidRDefault="00054EE1" w:rsidP="003811A6">
      <w:pPr>
        <w:pStyle w:val="Balk1"/>
        <w:rPr>
          <w:sz w:val="22"/>
          <w:szCs w:val="22"/>
        </w:rPr>
      </w:pPr>
      <w:r w:rsidRPr="00EE1EB2">
        <w:rPr>
          <w:sz w:val="22"/>
          <w:szCs w:val="22"/>
        </w:rPr>
        <w:t>Alert &amp; Recalls Process - All Suppliers</w:t>
      </w:r>
    </w:p>
    <w:p w14:paraId="5EC350E3" w14:textId="27F32063" w:rsidR="00054EE1" w:rsidRPr="00EE1EB2" w:rsidRDefault="00054EE1" w:rsidP="003811A6">
      <w:pPr>
        <w:pStyle w:val="Balk2"/>
        <w:rPr>
          <w:sz w:val="22"/>
          <w:szCs w:val="22"/>
        </w:rPr>
      </w:pPr>
      <w:r w:rsidRPr="00EE1EB2">
        <w:rPr>
          <w:sz w:val="22"/>
          <w:szCs w:val="22"/>
        </w:rPr>
        <w:t xml:space="preserve">All suppliers shall have their own Alerts and Recalls process that identifies what actions are required when notifying </w:t>
      </w:r>
      <w:r w:rsidR="00271EC9"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/Customers about suspect or non-conforming product / service/ data provided (Note, this covers all deliverable product / service, including maintenance activities, training provision, technical documentation / information etc.). Notification of an occurrence which requires an Alert or Recall being raised (through the supply chain) shall be provided (preferably electronically) to the </w:t>
      </w:r>
      <w:r w:rsidR="00271EC9" w:rsidRPr="00EE1EB2">
        <w:rPr>
          <w:sz w:val="22"/>
          <w:szCs w:val="22"/>
        </w:rPr>
        <w:t>TAAC/</w:t>
      </w:r>
      <w:r w:rsidRPr="00EE1EB2">
        <w:rPr>
          <w:sz w:val="22"/>
          <w:szCs w:val="22"/>
        </w:rPr>
        <w:t xml:space="preserve">Turkish Aerospace procurement representative (for orders placed directly by </w:t>
      </w:r>
      <w:r w:rsidR="00271EC9" w:rsidRPr="00EE1EB2">
        <w:rPr>
          <w:sz w:val="22"/>
          <w:szCs w:val="22"/>
        </w:rPr>
        <w:t>TAAC/</w:t>
      </w:r>
      <w:r w:rsidRPr="00EE1EB2">
        <w:rPr>
          <w:sz w:val="22"/>
          <w:szCs w:val="22"/>
        </w:rPr>
        <w:t xml:space="preserve">Turkish Aerospace) within 48 hours of confirmation of the need to raise an Alert or Recall. Where the order is not placed directly by </w:t>
      </w:r>
      <w:r w:rsidR="00271EC9" w:rsidRPr="00EE1EB2">
        <w:rPr>
          <w:sz w:val="22"/>
          <w:szCs w:val="22"/>
        </w:rPr>
        <w:t>TAAC/</w:t>
      </w:r>
      <w:r w:rsidRPr="00EE1EB2">
        <w:rPr>
          <w:sz w:val="22"/>
          <w:szCs w:val="22"/>
        </w:rPr>
        <w:t>Turkish Aerospace, notification shall be sent through the product / service supply chain.</w:t>
      </w:r>
    </w:p>
    <w:p w14:paraId="0602F101" w14:textId="77777777" w:rsidR="00054EE1" w:rsidRPr="00EE1EB2" w:rsidRDefault="00054EE1" w:rsidP="003811A6">
      <w:pPr>
        <w:pStyle w:val="Balk2"/>
        <w:rPr>
          <w:sz w:val="22"/>
          <w:szCs w:val="22"/>
        </w:rPr>
      </w:pPr>
      <w:r w:rsidRPr="00EE1EB2">
        <w:rPr>
          <w:sz w:val="22"/>
          <w:szCs w:val="22"/>
        </w:rPr>
        <w:t xml:space="preserve">The Alert or Recall shall be provided by the supplier, signed by the technical authority and / or Quality Authority. The following minimum information shall be considered for inclusion (depending upon product / service type and application) </w:t>
      </w:r>
      <w:r w:rsidR="00B46734" w:rsidRPr="00EE1EB2">
        <w:rPr>
          <w:sz w:val="22"/>
          <w:szCs w:val="22"/>
        </w:rPr>
        <w:t>in the Alert or Recall notice:</w:t>
      </w:r>
    </w:p>
    <w:p w14:paraId="39E4735A"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a)</w:t>
      </w:r>
      <w:r w:rsidRPr="00EE1EB2">
        <w:rPr>
          <w:rFonts w:ascii="Arial" w:eastAsia="Times New Roman" w:hAnsi="Arial" w:cs="Arial"/>
          <w:lang w:val="en-GB" w:eastAsia="tr-TR"/>
        </w:rPr>
        <w:tab/>
        <w:t>Supplier / manufacturer’s name &amp; address</w:t>
      </w:r>
    </w:p>
    <w:p w14:paraId="0C2A222F"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b)</w:t>
      </w:r>
      <w:r w:rsidRPr="00EE1EB2">
        <w:rPr>
          <w:rFonts w:ascii="Arial" w:eastAsia="Times New Roman" w:hAnsi="Arial" w:cs="Arial"/>
          <w:lang w:val="en-GB" w:eastAsia="tr-TR"/>
        </w:rPr>
        <w:tab/>
        <w:t>Supplier point of contact name, telephone number and email address</w:t>
      </w:r>
    </w:p>
    <w:p w14:paraId="476E1A6C"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c)</w:t>
      </w:r>
      <w:r w:rsidRPr="00EE1EB2">
        <w:rPr>
          <w:rFonts w:ascii="Arial" w:eastAsia="Times New Roman" w:hAnsi="Arial" w:cs="Arial"/>
          <w:lang w:val="en-GB" w:eastAsia="tr-TR"/>
        </w:rPr>
        <w:tab/>
        <w:t>Part / drawing number and issue</w:t>
      </w:r>
    </w:p>
    <w:p w14:paraId="65F887A9"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d)</w:t>
      </w:r>
      <w:r w:rsidRPr="00EE1EB2">
        <w:rPr>
          <w:rFonts w:ascii="Arial" w:eastAsia="Times New Roman" w:hAnsi="Arial" w:cs="Arial"/>
          <w:lang w:val="en-GB" w:eastAsia="tr-TR"/>
        </w:rPr>
        <w:tab/>
        <w:t>Description</w:t>
      </w:r>
    </w:p>
    <w:p w14:paraId="0A7943DA"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e)</w:t>
      </w:r>
      <w:r w:rsidRPr="00EE1EB2">
        <w:rPr>
          <w:rFonts w:ascii="Arial" w:eastAsia="Times New Roman" w:hAnsi="Arial" w:cs="Arial"/>
          <w:lang w:val="en-GB" w:eastAsia="tr-TR"/>
        </w:rPr>
        <w:tab/>
        <w:t>Serial / batch number</w:t>
      </w:r>
    </w:p>
    <w:p w14:paraId="692CB36C"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f)</w:t>
      </w:r>
      <w:r w:rsidRPr="00EE1EB2">
        <w:rPr>
          <w:rFonts w:ascii="Arial" w:eastAsia="Times New Roman" w:hAnsi="Arial" w:cs="Arial"/>
          <w:lang w:val="en-GB" w:eastAsia="tr-TR"/>
        </w:rPr>
        <w:tab/>
        <w:t>Flight / operational / product safety criticality statement (where known)</w:t>
      </w:r>
    </w:p>
    <w:p w14:paraId="72EC1D09" w14:textId="2C075EFF"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g)</w:t>
      </w:r>
      <w:r w:rsidRPr="00EE1EB2">
        <w:rPr>
          <w:rFonts w:ascii="Arial" w:eastAsia="Times New Roman" w:hAnsi="Arial" w:cs="Arial"/>
          <w:lang w:val="en-GB" w:eastAsia="tr-TR"/>
        </w:rPr>
        <w:tab/>
        <w:t xml:space="preserve">Applicable </w:t>
      </w:r>
      <w:r w:rsidR="009160F1" w:rsidRPr="00EE1EB2">
        <w:rPr>
          <w:rFonts w:ascii="Arial" w:eastAsia="Times New Roman" w:hAnsi="Arial" w:cs="Arial"/>
          <w:lang w:val="en-GB" w:eastAsia="tr-TR"/>
        </w:rPr>
        <w:t>TAAC/</w:t>
      </w:r>
      <w:r w:rsidRPr="00EE1EB2">
        <w:rPr>
          <w:rFonts w:ascii="Arial" w:eastAsia="Times New Roman" w:hAnsi="Arial" w:cs="Arial"/>
          <w:lang w:val="en-GB" w:eastAsia="tr-TR"/>
        </w:rPr>
        <w:t>Turkish Aerospace programme</w:t>
      </w:r>
    </w:p>
    <w:p w14:paraId="6722C433"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h)</w:t>
      </w:r>
      <w:r w:rsidRPr="00EE1EB2">
        <w:rPr>
          <w:rFonts w:ascii="Arial" w:eastAsia="Times New Roman" w:hAnsi="Arial" w:cs="Arial"/>
          <w:lang w:val="en-GB" w:eastAsia="tr-TR"/>
        </w:rPr>
        <w:tab/>
        <w:t>Quantity</w:t>
      </w:r>
    </w:p>
    <w:p w14:paraId="3BCDC1F4" w14:textId="099D9E15"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i)</w:t>
      </w:r>
      <w:r w:rsidRPr="00EE1EB2">
        <w:rPr>
          <w:rFonts w:ascii="Arial" w:eastAsia="Times New Roman" w:hAnsi="Arial" w:cs="Arial"/>
          <w:lang w:val="en-GB" w:eastAsia="tr-TR"/>
        </w:rPr>
        <w:tab/>
        <w:t>Release documentation (e.g.</w:t>
      </w:r>
      <w:r w:rsidR="002A139D" w:rsidRPr="00EE1EB2">
        <w:rPr>
          <w:rFonts w:ascii="Arial" w:eastAsia="Times New Roman" w:hAnsi="Arial" w:cs="Arial"/>
          <w:lang w:val="en-GB" w:eastAsia="tr-TR"/>
        </w:rPr>
        <w:t>,</w:t>
      </w:r>
      <w:r w:rsidRPr="00EE1EB2">
        <w:rPr>
          <w:rFonts w:ascii="Arial" w:eastAsia="Times New Roman" w:hAnsi="Arial" w:cs="Arial"/>
          <w:lang w:val="en-GB" w:eastAsia="tr-TR"/>
        </w:rPr>
        <w:t xml:space="preserve"> Certificate of Conformity reference)</w:t>
      </w:r>
    </w:p>
    <w:p w14:paraId="5F9676EB" w14:textId="213089CC"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j)</w:t>
      </w:r>
      <w:r w:rsidRPr="00EE1EB2">
        <w:rPr>
          <w:rFonts w:ascii="Arial" w:eastAsia="Times New Roman" w:hAnsi="Arial" w:cs="Arial"/>
          <w:lang w:val="en-GB" w:eastAsia="tr-TR"/>
        </w:rPr>
        <w:tab/>
      </w:r>
      <w:r w:rsidR="00271EC9" w:rsidRPr="00EE1EB2">
        <w:rPr>
          <w:rFonts w:ascii="Arial" w:eastAsia="Times New Roman" w:hAnsi="Arial" w:cs="Arial"/>
          <w:lang w:val="en-GB" w:eastAsia="tr-TR"/>
        </w:rPr>
        <w:t>TAAC/</w:t>
      </w:r>
      <w:r w:rsidRPr="00EE1EB2">
        <w:rPr>
          <w:rFonts w:ascii="Arial" w:eastAsia="Times New Roman" w:hAnsi="Arial" w:cs="Arial"/>
          <w:lang w:val="en-GB" w:eastAsia="tr-TR"/>
        </w:rPr>
        <w:t>Turkish Aerospace purchase order / contract number</w:t>
      </w:r>
    </w:p>
    <w:p w14:paraId="2A5D07F0" w14:textId="6778205D"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lastRenderedPageBreak/>
        <w:t>k)</w:t>
      </w:r>
      <w:r w:rsidRPr="00EE1EB2">
        <w:rPr>
          <w:rFonts w:ascii="Arial" w:eastAsia="Times New Roman" w:hAnsi="Arial" w:cs="Arial"/>
          <w:lang w:val="en-GB" w:eastAsia="tr-TR"/>
        </w:rPr>
        <w:tab/>
      </w:r>
      <w:r w:rsidR="00271EC9" w:rsidRPr="00EE1EB2">
        <w:rPr>
          <w:rFonts w:ascii="Arial" w:eastAsia="Times New Roman" w:hAnsi="Arial" w:cs="Arial"/>
          <w:lang w:val="en-GB" w:eastAsia="tr-TR"/>
        </w:rPr>
        <w:t>TAAC/</w:t>
      </w:r>
      <w:r w:rsidRPr="00EE1EB2">
        <w:rPr>
          <w:rFonts w:ascii="Arial" w:eastAsia="Times New Roman" w:hAnsi="Arial" w:cs="Arial"/>
          <w:lang w:val="en-GB" w:eastAsia="tr-TR"/>
        </w:rPr>
        <w:t>Turkish Aerospace goods receipt note number (where applicable)</w:t>
      </w:r>
    </w:p>
    <w:p w14:paraId="4E06519C"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l)</w:t>
      </w:r>
      <w:r w:rsidRPr="00EE1EB2">
        <w:rPr>
          <w:rFonts w:ascii="Arial" w:eastAsia="Times New Roman" w:hAnsi="Arial" w:cs="Arial"/>
          <w:lang w:val="en-GB" w:eastAsia="tr-TR"/>
        </w:rPr>
        <w:tab/>
        <w:t>Delivery destination</w:t>
      </w:r>
    </w:p>
    <w:p w14:paraId="6375BC30" w14:textId="1593B398"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m)</w:t>
      </w:r>
      <w:r w:rsidRPr="00EE1EB2">
        <w:rPr>
          <w:rFonts w:ascii="Arial" w:eastAsia="Times New Roman" w:hAnsi="Arial" w:cs="Arial"/>
          <w:lang w:val="en-GB" w:eastAsia="tr-TR"/>
        </w:rPr>
        <w:tab/>
      </w:r>
      <w:r w:rsidR="001E41DA" w:rsidRPr="00EE1EB2">
        <w:rPr>
          <w:rFonts w:ascii="Arial" w:eastAsia="Times New Roman" w:hAnsi="Arial" w:cs="Arial"/>
          <w:lang w:val="en-GB" w:eastAsia="tr-TR"/>
        </w:rPr>
        <w:t xml:space="preserve"> </w:t>
      </w:r>
      <w:r w:rsidRPr="00EE1EB2">
        <w:rPr>
          <w:rFonts w:ascii="Arial" w:eastAsia="Times New Roman" w:hAnsi="Arial" w:cs="Arial"/>
          <w:lang w:val="en-GB" w:eastAsia="tr-TR"/>
        </w:rPr>
        <w:t>Delivery date</w:t>
      </w:r>
    </w:p>
    <w:p w14:paraId="36C17A92"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n)</w:t>
      </w:r>
      <w:r w:rsidRPr="00EE1EB2">
        <w:rPr>
          <w:rFonts w:ascii="Arial" w:eastAsia="Times New Roman" w:hAnsi="Arial" w:cs="Arial"/>
          <w:lang w:val="en-GB" w:eastAsia="tr-TR"/>
        </w:rPr>
        <w:tab/>
        <w:t>Problem / deviation description</w:t>
      </w:r>
    </w:p>
    <w:p w14:paraId="3787F38E"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o)</w:t>
      </w:r>
      <w:r w:rsidRPr="00EE1EB2">
        <w:rPr>
          <w:rFonts w:ascii="Arial" w:eastAsia="Times New Roman" w:hAnsi="Arial" w:cs="Arial"/>
          <w:lang w:val="en-GB" w:eastAsia="tr-TR"/>
        </w:rPr>
        <w:tab/>
        <w:t>Proposed containment, correction and corrective action</w:t>
      </w:r>
    </w:p>
    <w:p w14:paraId="7597511F"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p)</w:t>
      </w:r>
      <w:r w:rsidRPr="00EE1EB2">
        <w:rPr>
          <w:rFonts w:ascii="Arial" w:eastAsia="Times New Roman" w:hAnsi="Arial" w:cs="Arial"/>
          <w:lang w:val="en-GB" w:eastAsia="tr-TR"/>
        </w:rPr>
        <w:tab/>
        <w:t>Any other pertinent information that will enable timely recovery of the subject items</w:t>
      </w:r>
    </w:p>
    <w:p w14:paraId="04965F8A" w14:textId="5E5D8DAE" w:rsidR="00054EE1" w:rsidRPr="00EE1EB2" w:rsidRDefault="00054EE1" w:rsidP="003811A6">
      <w:pPr>
        <w:pStyle w:val="Balk2"/>
        <w:rPr>
          <w:sz w:val="22"/>
          <w:szCs w:val="22"/>
        </w:rPr>
      </w:pPr>
      <w:r w:rsidRPr="00EE1EB2">
        <w:rPr>
          <w:sz w:val="22"/>
          <w:szCs w:val="22"/>
        </w:rPr>
        <w:t xml:space="preserve">For design deliverables (Design Supplier only) Alerts or Recalls shall also be provided to the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Design Licence Holder (DLH).</w:t>
      </w:r>
    </w:p>
    <w:p w14:paraId="17DBDE8B" w14:textId="31D43474" w:rsidR="00054EE1" w:rsidRPr="00EE1EB2" w:rsidRDefault="00054EE1" w:rsidP="003811A6">
      <w:pPr>
        <w:pStyle w:val="Balk2"/>
        <w:rPr>
          <w:sz w:val="22"/>
          <w:szCs w:val="22"/>
        </w:rPr>
      </w:pPr>
      <w:r w:rsidRPr="00EE1EB2">
        <w:rPr>
          <w:sz w:val="22"/>
          <w:szCs w:val="22"/>
        </w:rPr>
        <w:t xml:space="preserve">The supplier shall ensure timely completion of all activities related to the Alert or Recall with all suspect or non-conforming product accounted for and / or disposed of appropriately as agreed with </w:t>
      </w:r>
      <w:r w:rsidR="009160F1" w:rsidRPr="00EE1EB2">
        <w:rPr>
          <w:sz w:val="22"/>
          <w:szCs w:val="22"/>
        </w:rPr>
        <w:t>TAAC/</w:t>
      </w:r>
      <w:r w:rsidRPr="00EE1EB2">
        <w:rPr>
          <w:sz w:val="22"/>
          <w:szCs w:val="22"/>
        </w:rPr>
        <w:t>Turkish Aerospace.</w:t>
      </w:r>
    </w:p>
    <w:p w14:paraId="68F530D1" w14:textId="77777777" w:rsidR="00054EE1" w:rsidRPr="00EE1EB2" w:rsidRDefault="00054EE1" w:rsidP="003811A6">
      <w:pPr>
        <w:pStyle w:val="Balk1"/>
        <w:rPr>
          <w:sz w:val="22"/>
          <w:szCs w:val="22"/>
        </w:rPr>
      </w:pPr>
      <w:r w:rsidRPr="00EE1EB2">
        <w:rPr>
          <w:sz w:val="22"/>
          <w:szCs w:val="22"/>
        </w:rPr>
        <w:t xml:space="preserve">Supplier Exit </w:t>
      </w:r>
    </w:p>
    <w:p w14:paraId="215EB637" w14:textId="4DB2165D" w:rsidR="00054EE1" w:rsidRPr="00EE1EB2" w:rsidRDefault="00054EE1" w:rsidP="00EF333C">
      <w:pPr>
        <w:pStyle w:val="Balk2"/>
        <w:rPr>
          <w:sz w:val="22"/>
          <w:szCs w:val="22"/>
        </w:rPr>
      </w:pPr>
      <w:r w:rsidRPr="00EE1EB2">
        <w:rPr>
          <w:sz w:val="22"/>
          <w:szCs w:val="22"/>
        </w:rPr>
        <w:t xml:space="preserve">Where it has been identified there is no longer a requirement to maintain a supplier Quality approval, appropriate action shall be taken by the supplier in conjunction with </w:t>
      </w:r>
      <w:r w:rsidR="001E41DA" w:rsidRPr="00EE1EB2">
        <w:rPr>
          <w:sz w:val="22"/>
          <w:szCs w:val="22"/>
        </w:rPr>
        <w:t>TAAC/</w:t>
      </w:r>
      <w:r w:rsidRPr="00EE1EB2">
        <w:rPr>
          <w:sz w:val="22"/>
          <w:szCs w:val="22"/>
        </w:rPr>
        <w:t xml:space="preserve">Turkish </w:t>
      </w:r>
      <w:r w:rsidR="00B46734" w:rsidRPr="00EE1EB2">
        <w:rPr>
          <w:sz w:val="22"/>
          <w:szCs w:val="22"/>
        </w:rPr>
        <w:t>Aerospace to</w:t>
      </w:r>
      <w:r w:rsidRPr="00EE1EB2">
        <w:rPr>
          <w:sz w:val="22"/>
          <w:szCs w:val="22"/>
        </w:rPr>
        <w:t xml:space="preserve"> facilitate supplier exit arrangements. </w:t>
      </w:r>
      <w:r w:rsidR="0019061D" w:rsidRPr="00EE1EB2">
        <w:rPr>
          <w:sz w:val="22"/>
          <w:szCs w:val="22"/>
        </w:rPr>
        <w:t xml:space="preserve">Disposal or destruction of records are under </w:t>
      </w:r>
      <w:r w:rsidR="001E41DA" w:rsidRPr="00EE1EB2">
        <w:rPr>
          <w:sz w:val="22"/>
          <w:szCs w:val="22"/>
        </w:rPr>
        <w:t>TAAC/</w:t>
      </w:r>
      <w:r w:rsidR="0019061D" w:rsidRPr="00EE1EB2">
        <w:rPr>
          <w:sz w:val="22"/>
          <w:szCs w:val="22"/>
        </w:rPr>
        <w:t xml:space="preserve">Turkish Aerospace’s authorization under all circumstances. </w:t>
      </w:r>
      <w:r w:rsidRPr="00EE1EB2">
        <w:rPr>
          <w:sz w:val="22"/>
          <w:szCs w:val="22"/>
        </w:rPr>
        <w:t xml:space="preserve">These will vary depending upon the categorisation of the supplier and type of work packages.  Consideration (based on type of supplier) needs to be given to the type of assets and artefacts which may require repatriation to </w:t>
      </w:r>
      <w:r w:rsidR="001E41DA" w:rsidRPr="00EE1EB2">
        <w:rPr>
          <w:sz w:val="22"/>
          <w:szCs w:val="22"/>
        </w:rPr>
        <w:t>TAAC/</w:t>
      </w:r>
      <w:r w:rsidRPr="00EE1EB2">
        <w:rPr>
          <w:sz w:val="22"/>
          <w:szCs w:val="22"/>
        </w:rPr>
        <w:t xml:space="preserve">Turkish Aerospace (these include </w:t>
      </w:r>
      <w:r w:rsidR="001E41DA" w:rsidRPr="00EE1EB2">
        <w:rPr>
          <w:sz w:val="22"/>
          <w:szCs w:val="22"/>
        </w:rPr>
        <w:t>TAAC/</w:t>
      </w:r>
      <w:r w:rsidRPr="00EE1EB2">
        <w:rPr>
          <w:sz w:val="22"/>
          <w:szCs w:val="22"/>
        </w:rPr>
        <w:t>Turkish Aerospace</w:t>
      </w:r>
      <w:r w:rsidRPr="00EE1EB2" w:rsidDel="004746EE">
        <w:rPr>
          <w:sz w:val="22"/>
          <w:szCs w:val="22"/>
        </w:rPr>
        <w:t xml:space="preserve"> </w:t>
      </w:r>
      <w:r w:rsidRPr="00EE1EB2">
        <w:rPr>
          <w:sz w:val="22"/>
          <w:szCs w:val="22"/>
        </w:rPr>
        <w:t>specifications, programme QPL’s, drawings, design data, tooling, equipment, free issue product / material). In some cases</w:t>
      </w:r>
      <w:r w:rsidR="002A139D" w:rsidRPr="00EE1EB2">
        <w:rPr>
          <w:sz w:val="22"/>
          <w:szCs w:val="22"/>
        </w:rPr>
        <w:t>,</w:t>
      </w:r>
      <w:r w:rsidRPr="00EE1EB2">
        <w:rPr>
          <w:sz w:val="22"/>
          <w:szCs w:val="22"/>
        </w:rPr>
        <w:t xml:space="preserve"> there may be assets or artefacts which </w:t>
      </w:r>
      <w:r w:rsidR="00EF333C" w:rsidRPr="00EE1EB2">
        <w:rPr>
          <w:sz w:val="22"/>
          <w:szCs w:val="22"/>
        </w:rPr>
        <w:t xml:space="preserve">do not require repatriation to </w:t>
      </w:r>
      <w:r w:rsidR="001E41DA" w:rsidRPr="00EE1EB2">
        <w:rPr>
          <w:sz w:val="22"/>
          <w:szCs w:val="22"/>
        </w:rPr>
        <w:t>TAAC/</w:t>
      </w:r>
      <w:r w:rsidRPr="00EE1EB2">
        <w:rPr>
          <w:sz w:val="22"/>
          <w:szCs w:val="22"/>
        </w:rPr>
        <w:t xml:space="preserve">Turkish Aerospace, but require appropriate disposal / destruction noting project security considerations; all disposal / destruction requirements shall be agreed with </w:t>
      </w:r>
      <w:r w:rsidR="001E41DA" w:rsidRPr="00EE1EB2">
        <w:rPr>
          <w:sz w:val="22"/>
          <w:szCs w:val="22"/>
        </w:rPr>
        <w:t>TAAC/</w:t>
      </w:r>
      <w:r w:rsidRPr="00EE1EB2">
        <w:rPr>
          <w:sz w:val="22"/>
          <w:szCs w:val="22"/>
        </w:rPr>
        <w:t>Turkish Aerospace. A review of Quality record requirements shall also be undertaken.</w:t>
      </w:r>
    </w:p>
    <w:p w14:paraId="49813239" w14:textId="77777777" w:rsidR="00054EE1" w:rsidRPr="00EE1EB2" w:rsidRDefault="00054EE1" w:rsidP="003811A6">
      <w:pPr>
        <w:pStyle w:val="Balk1"/>
        <w:rPr>
          <w:sz w:val="22"/>
          <w:szCs w:val="22"/>
        </w:rPr>
      </w:pPr>
      <w:r w:rsidRPr="00EE1EB2">
        <w:rPr>
          <w:sz w:val="22"/>
          <w:szCs w:val="22"/>
        </w:rPr>
        <w:t>Certification &amp; Release (All Suppliers)</w:t>
      </w:r>
    </w:p>
    <w:p w14:paraId="7C70912A" w14:textId="77777777" w:rsidR="00054EE1" w:rsidRPr="00EE1EB2" w:rsidRDefault="00054EE1" w:rsidP="003811A6">
      <w:pPr>
        <w:pStyle w:val="Balk2"/>
        <w:rPr>
          <w:sz w:val="22"/>
          <w:szCs w:val="22"/>
        </w:rPr>
      </w:pPr>
      <w:r w:rsidRPr="00EE1EB2">
        <w:rPr>
          <w:sz w:val="22"/>
          <w:szCs w:val="22"/>
        </w:rPr>
        <w:t xml:space="preserve">Upon delivery and with attention to ITAR requirements all items of modular construction shall be accompanied by a configuration statement identifying the component modules of the item(s). Any embedded software or firmware is considered to </w:t>
      </w:r>
      <w:r w:rsidRPr="00EE1EB2">
        <w:rPr>
          <w:sz w:val="22"/>
          <w:szCs w:val="22"/>
        </w:rPr>
        <w:lastRenderedPageBreak/>
        <w:t xml:space="preserve">comprise a module and therefore the revision of the software must be </w:t>
      </w:r>
      <w:r w:rsidR="00EF333C" w:rsidRPr="00EE1EB2">
        <w:rPr>
          <w:sz w:val="22"/>
          <w:szCs w:val="22"/>
        </w:rPr>
        <w:t xml:space="preserve">recorded. Identification shall, </w:t>
      </w:r>
      <w:r w:rsidRPr="00EE1EB2">
        <w:rPr>
          <w:sz w:val="22"/>
          <w:szCs w:val="22"/>
        </w:rPr>
        <w:t xml:space="preserve">as a minimum, contain part number/serial number and modification standard of the module. </w:t>
      </w:r>
    </w:p>
    <w:p w14:paraId="057DFE02" w14:textId="2F633162" w:rsidR="00054EE1" w:rsidRPr="00EE1EB2" w:rsidRDefault="00054EE1" w:rsidP="00775005">
      <w:pPr>
        <w:pStyle w:val="Balk2"/>
        <w:ind w:left="1134" w:hanging="1134"/>
        <w:rPr>
          <w:sz w:val="22"/>
          <w:szCs w:val="22"/>
        </w:rPr>
      </w:pPr>
      <w:r w:rsidRPr="00EE1EB2">
        <w:rPr>
          <w:sz w:val="22"/>
          <w:szCs w:val="22"/>
        </w:rPr>
        <w:t xml:space="preserve">Suppliers shall ensure that all deliverables supplied to </w:t>
      </w:r>
      <w:r w:rsidR="001E41DA" w:rsidRPr="00EE1EB2">
        <w:rPr>
          <w:sz w:val="22"/>
          <w:szCs w:val="22"/>
        </w:rPr>
        <w:t>TAAC/</w:t>
      </w:r>
      <w:r w:rsidRPr="00EE1EB2">
        <w:rPr>
          <w:sz w:val="22"/>
          <w:szCs w:val="22"/>
        </w:rPr>
        <w:t xml:space="preserve">Turkish Aerospace are released on a Certificate of Conformity (CoC) </w:t>
      </w:r>
      <w:r w:rsidR="009160F1"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Quality Assurance shall agree the format and content of the CoC with the Supplier prior to use. </w:t>
      </w:r>
      <w:r w:rsidR="00775005" w:rsidRPr="00EE1EB2">
        <w:rPr>
          <w:sz w:val="22"/>
          <w:szCs w:val="22"/>
        </w:rPr>
        <w:t xml:space="preserve">A sample COC format is given as attachment, </w:t>
      </w:r>
      <w:r w:rsidR="001E4F56" w:rsidRPr="00EE1EB2">
        <w:rPr>
          <w:sz w:val="22"/>
          <w:szCs w:val="22"/>
        </w:rPr>
        <w:t>subcontractor/supplier</w:t>
      </w:r>
      <w:r w:rsidR="00775005" w:rsidRPr="00EE1EB2">
        <w:rPr>
          <w:sz w:val="22"/>
          <w:szCs w:val="22"/>
        </w:rPr>
        <w:t>’s related delivery documents shall include the information in sample COC form at least.</w:t>
      </w:r>
    </w:p>
    <w:p w14:paraId="4D864F0B" w14:textId="142DFA7A"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Note: This may permit the use of alternative forms e.g.</w:t>
      </w:r>
      <w:r w:rsidR="002A139D" w:rsidRPr="00EE1EB2">
        <w:rPr>
          <w:rFonts w:ascii="Arial" w:eastAsia="Times New Roman" w:hAnsi="Arial" w:cs="Arial"/>
          <w:lang w:val="en-GB" w:eastAsia="tr-TR"/>
        </w:rPr>
        <w:t>,</w:t>
      </w:r>
      <w:r w:rsidRPr="00EE1EB2">
        <w:rPr>
          <w:rFonts w:ascii="Arial" w:eastAsia="Times New Roman" w:hAnsi="Arial" w:cs="Arial"/>
          <w:lang w:val="en-GB" w:eastAsia="tr-TR"/>
        </w:rPr>
        <w:t xml:space="preserve"> EASA Form 1.</w:t>
      </w:r>
    </w:p>
    <w:p w14:paraId="34933B4E" w14:textId="53987E64" w:rsidR="00054EE1" w:rsidRPr="00EE1EB2" w:rsidRDefault="00054EE1" w:rsidP="002A139D">
      <w:pPr>
        <w:pStyle w:val="Balk2"/>
        <w:ind w:left="1134" w:hanging="1134"/>
        <w:rPr>
          <w:sz w:val="22"/>
          <w:szCs w:val="22"/>
        </w:rPr>
      </w:pPr>
      <w:r w:rsidRPr="00EE1EB2">
        <w:rPr>
          <w:sz w:val="22"/>
          <w:szCs w:val="22"/>
        </w:rPr>
        <w:t xml:space="preserve">CoC’s shall be released by the Suppliers authorised QA signatory and shall quote the Suppliers </w:t>
      </w:r>
      <w:r w:rsidR="001E41DA" w:rsidRPr="00EE1EB2">
        <w:rPr>
          <w:sz w:val="22"/>
          <w:szCs w:val="22"/>
        </w:rPr>
        <w:t>TAAC/</w:t>
      </w:r>
      <w:r w:rsidRPr="00EE1EB2">
        <w:rPr>
          <w:sz w:val="22"/>
          <w:szCs w:val="22"/>
        </w:rPr>
        <w:t>Turkish Aer</w:t>
      </w:r>
      <w:r w:rsidR="00673470" w:rsidRPr="00EE1EB2">
        <w:rPr>
          <w:sz w:val="22"/>
          <w:szCs w:val="22"/>
        </w:rPr>
        <w:t xml:space="preserve">ospace Quality Supplier Number. </w:t>
      </w:r>
      <w:r w:rsidRPr="00EE1EB2">
        <w:rPr>
          <w:sz w:val="22"/>
          <w:szCs w:val="22"/>
        </w:rPr>
        <w:t>The</w:t>
      </w:r>
      <w:r w:rsidR="002A139D" w:rsidRPr="00EE1EB2">
        <w:rPr>
          <w:sz w:val="22"/>
          <w:szCs w:val="22"/>
        </w:rPr>
        <w:t xml:space="preserve"> </w:t>
      </w:r>
      <w:r w:rsidRPr="00EE1EB2">
        <w:rPr>
          <w:sz w:val="22"/>
          <w:szCs w:val="22"/>
        </w:rPr>
        <w:t xml:space="preserve">completed CoC </w:t>
      </w:r>
      <w:r w:rsidRPr="00EE1EB2">
        <w:rPr>
          <w:sz w:val="22"/>
          <w:szCs w:val="22"/>
        </w:rPr>
        <w:lastRenderedPageBreak/>
        <w:t>shall be accompanied by any additional supporting documentation previously specified as deliverable.</w:t>
      </w:r>
    </w:p>
    <w:p w14:paraId="0F56DECE" w14:textId="77777777" w:rsidR="00054EE1" w:rsidRPr="00EE1EB2" w:rsidRDefault="00054EE1" w:rsidP="002A139D">
      <w:pPr>
        <w:pStyle w:val="Balk2"/>
        <w:ind w:left="1134" w:hanging="1134"/>
        <w:rPr>
          <w:sz w:val="22"/>
          <w:szCs w:val="22"/>
        </w:rPr>
      </w:pPr>
      <w:r w:rsidRPr="00EE1EB2">
        <w:rPr>
          <w:sz w:val="22"/>
          <w:szCs w:val="22"/>
        </w:rPr>
        <w:t>CoC’s shall be counter-signed by the Suppliers Government Quality Assurance Representative when required contractually.</w:t>
      </w:r>
    </w:p>
    <w:p w14:paraId="12AE328C" w14:textId="24D44EA5" w:rsidR="00054EE1" w:rsidRPr="00EE1EB2" w:rsidRDefault="00054EE1" w:rsidP="002A139D">
      <w:pPr>
        <w:pStyle w:val="Balk2"/>
        <w:ind w:left="1134" w:hanging="1134"/>
        <w:rPr>
          <w:sz w:val="22"/>
          <w:szCs w:val="22"/>
        </w:rPr>
      </w:pPr>
      <w:r w:rsidRPr="00EE1EB2">
        <w:rPr>
          <w:sz w:val="22"/>
          <w:szCs w:val="22"/>
        </w:rPr>
        <w:t xml:space="preserve">If the Supplies are to be used on aircraft control units and/or systems, independent inspection points are required and shall </w:t>
      </w:r>
      <w:r w:rsidR="00775005" w:rsidRPr="00EE1EB2">
        <w:rPr>
          <w:sz w:val="22"/>
          <w:szCs w:val="22"/>
        </w:rPr>
        <w:t xml:space="preserve">be identified to the Purchaser and should be agreed with </w:t>
      </w:r>
      <w:r w:rsidR="001E41DA" w:rsidRPr="00EE1EB2">
        <w:rPr>
          <w:sz w:val="22"/>
          <w:szCs w:val="22"/>
        </w:rPr>
        <w:t>TAAC/</w:t>
      </w:r>
      <w:r w:rsidR="00775005" w:rsidRPr="00EE1EB2">
        <w:rPr>
          <w:sz w:val="22"/>
          <w:szCs w:val="22"/>
        </w:rPr>
        <w:t>Turkish Aerospace.</w:t>
      </w:r>
    </w:p>
    <w:p w14:paraId="3FD5D0B1" w14:textId="42EEE420" w:rsidR="00054EE1" w:rsidRPr="00EE1EB2" w:rsidRDefault="00054EE1" w:rsidP="002A139D">
      <w:pPr>
        <w:pStyle w:val="Balk2"/>
        <w:ind w:left="1134" w:hanging="1134"/>
        <w:rPr>
          <w:sz w:val="22"/>
          <w:szCs w:val="22"/>
        </w:rPr>
      </w:pPr>
      <w:r w:rsidRPr="00EE1EB2">
        <w:rPr>
          <w:sz w:val="22"/>
          <w:szCs w:val="22"/>
        </w:rPr>
        <w:t>The Supplier shall provide release documentation (e.g.</w:t>
      </w:r>
      <w:r w:rsidR="002A139D" w:rsidRPr="00EE1EB2">
        <w:rPr>
          <w:sz w:val="22"/>
          <w:szCs w:val="22"/>
        </w:rPr>
        <w:t>,</w:t>
      </w:r>
      <w:r w:rsidRPr="00EE1EB2">
        <w:rPr>
          <w:sz w:val="22"/>
          <w:szCs w:val="22"/>
        </w:rPr>
        <w:t xml:space="preserve"> EASA Form 1</w:t>
      </w:r>
      <w:r w:rsidR="00775005" w:rsidRPr="00EE1EB2">
        <w:rPr>
          <w:sz w:val="22"/>
          <w:szCs w:val="22"/>
        </w:rPr>
        <w:t>, CoC</w:t>
      </w:r>
      <w:r w:rsidRPr="00EE1EB2">
        <w:rPr>
          <w:sz w:val="22"/>
          <w:szCs w:val="22"/>
        </w:rPr>
        <w:t xml:space="preserve"> or equivalent) which will be agreed with </w:t>
      </w:r>
      <w:r w:rsidR="001E41DA" w:rsidRPr="00EE1EB2">
        <w:rPr>
          <w:sz w:val="22"/>
          <w:szCs w:val="22"/>
        </w:rPr>
        <w:t>TAAC/</w:t>
      </w:r>
      <w:r w:rsidRPr="00EE1EB2">
        <w:rPr>
          <w:sz w:val="22"/>
          <w:szCs w:val="22"/>
        </w:rPr>
        <w:t xml:space="preserve">Turkish Aerospace. </w:t>
      </w:r>
    </w:p>
    <w:p w14:paraId="08B3FA1C" w14:textId="77777777" w:rsidR="00054EE1" w:rsidRPr="00EE1EB2" w:rsidRDefault="00054EE1" w:rsidP="002A139D">
      <w:pPr>
        <w:pStyle w:val="Balk2"/>
        <w:ind w:left="1134" w:hanging="1134"/>
        <w:rPr>
          <w:sz w:val="22"/>
          <w:szCs w:val="22"/>
        </w:rPr>
      </w:pPr>
      <w:r w:rsidRPr="00EE1EB2">
        <w:rPr>
          <w:sz w:val="22"/>
          <w:szCs w:val="22"/>
        </w:rPr>
        <w:t xml:space="preserve">Firearms or other explosives shall be dealt with in accordance with the agreed export control and firearms/explosive regulations. </w:t>
      </w:r>
    </w:p>
    <w:p w14:paraId="7B8EB58C" w14:textId="61B2763E" w:rsidR="00054EE1" w:rsidRPr="00EE1EB2" w:rsidRDefault="00054EE1" w:rsidP="002A139D">
      <w:pPr>
        <w:pStyle w:val="Balk2"/>
        <w:ind w:left="1134" w:hanging="1134"/>
        <w:rPr>
          <w:sz w:val="22"/>
          <w:szCs w:val="22"/>
        </w:rPr>
      </w:pPr>
      <w:r w:rsidRPr="00EE1EB2">
        <w:rPr>
          <w:sz w:val="22"/>
          <w:szCs w:val="22"/>
        </w:rPr>
        <w:t>Dangerous Goods shall be transported and stored in accordance with the requirements of the contract and applicable local or national legislation at all times i.e.</w:t>
      </w:r>
      <w:r w:rsidR="002A139D" w:rsidRPr="00EE1EB2">
        <w:rPr>
          <w:sz w:val="22"/>
          <w:szCs w:val="22"/>
        </w:rPr>
        <w:t>,</w:t>
      </w:r>
      <w:r w:rsidRPr="00EE1EB2">
        <w:rPr>
          <w:sz w:val="22"/>
          <w:szCs w:val="22"/>
        </w:rPr>
        <w:t xml:space="preserve"> IATA.</w:t>
      </w:r>
    </w:p>
    <w:p w14:paraId="2CD7B099" w14:textId="77777777" w:rsidR="00054EE1" w:rsidRPr="00EE1EB2" w:rsidRDefault="00054EE1" w:rsidP="002A139D">
      <w:pPr>
        <w:pStyle w:val="Balk2"/>
        <w:ind w:left="1134" w:hanging="1134"/>
        <w:rPr>
          <w:sz w:val="22"/>
          <w:szCs w:val="22"/>
        </w:rPr>
      </w:pPr>
      <w:r w:rsidRPr="00EE1EB2">
        <w:rPr>
          <w:sz w:val="22"/>
          <w:szCs w:val="22"/>
        </w:rPr>
        <w:t xml:space="preserve">All items </w:t>
      </w:r>
      <w:r w:rsidR="00775005" w:rsidRPr="00EE1EB2">
        <w:rPr>
          <w:sz w:val="22"/>
          <w:szCs w:val="22"/>
        </w:rPr>
        <w:t xml:space="preserve">sent to repair or maintenance </w:t>
      </w:r>
      <w:r w:rsidRPr="00EE1EB2">
        <w:rPr>
          <w:sz w:val="22"/>
          <w:szCs w:val="22"/>
        </w:rPr>
        <w:t xml:space="preserve">shall be returned clearly identified as “Serviceable” or “Unserviceable”. </w:t>
      </w:r>
    </w:p>
    <w:p w14:paraId="699EB76B" w14:textId="634F8D54" w:rsidR="00054EE1" w:rsidRPr="00EE1EB2" w:rsidRDefault="00054EE1" w:rsidP="002A139D">
      <w:pPr>
        <w:pStyle w:val="Balk2"/>
        <w:ind w:left="1134" w:hanging="1134"/>
        <w:rPr>
          <w:sz w:val="22"/>
          <w:szCs w:val="22"/>
        </w:rPr>
      </w:pPr>
      <w:r w:rsidRPr="00EE1EB2">
        <w:rPr>
          <w:sz w:val="22"/>
          <w:szCs w:val="22"/>
        </w:rPr>
        <w:t xml:space="preserve">The Supplier shall furnish Engineering Log Card(s) or equivalent with the deliverable item(s), with the template agreed with </w:t>
      </w:r>
      <w:r w:rsidR="001E41DA" w:rsidRPr="00EE1EB2">
        <w:rPr>
          <w:sz w:val="22"/>
          <w:szCs w:val="22"/>
        </w:rPr>
        <w:t>TAAC/</w:t>
      </w:r>
      <w:r w:rsidRPr="00EE1EB2">
        <w:rPr>
          <w:sz w:val="22"/>
          <w:szCs w:val="22"/>
        </w:rPr>
        <w:t>Turkish Aerospace</w:t>
      </w:r>
      <w:r w:rsidR="00775005" w:rsidRPr="00EE1EB2">
        <w:rPr>
          <w:sz w:val="22"/>
          <w:szCs w:val="22"/>
        </w:rPr>
        <w:t xml:space="preserve"> wherever required</w:t>
      </w:r>
      <w:r w:rsidRPr="00EE1EB2">
        <w:rPr>
          <w:sz w:val="22"/>
          <w:szCs w:val="22"/>
        </w:rPr>
        <w:t>.</w:t>
      </w:r>
    </w:p>
    <w:p w14:paraId="08EF7BE9" w14:textId="77777777" w:rsidR="00054EE1" w:rsidRPr="00EE1EB2" w:rsidRDefault="00054EE1" w:rsidP="002A139D">
      <w:pPr>
        <w:pStyle w:val="Balk2"/>
        <w:ind w:left="1134" w:hanging="1134"/>
        <w:rPr>
          <w:sz w:val="22"/>
          <w:szCs w:val="22"/>
        </w:rPr>
      </w:pPr>
      <w:r w:rsidRPr="00EE1EB2">
        <w:rPr>
          <w:sz w:val="22"/>
          <w:szCs w:val="22"/>
        </w:rPr>
        <w:t xml:space="preserve">Where applicable, the Supplier is to provide a release under their National Civil Aviation Approval. </w:t>
      </w:r>
    </w:p>
    <w:p w14:paraId="66714CAB" w14:textId="77777777" w:rsidR="00054EE1" w:rsidRPr="00EE1EB2" w:rsidRDefault="00054EE1" w:rsidP="002A139D">
      <w:pPr>
        <w:pStyle w:val="Balk2"/>
        <w:ind w:left="1134" w:hanging="1134"/>
        <w:rPr>
          <w:sz w:val="22"/>
          <w:szCs w:val="22"/>
        </w:rPr>
      </w:pPr>
      <w:r w:rsidRPr="00EE1EB2">
        <w:rPr>
          <w:sz w:val="22"/>
          <w:szCs w:val="22"/>
        </w:rPr>
        <w:t>If a deliverable contains calibrated items, the Supplier shall supply legible copies of certificates of Calibration for these items, and ensure the calibration period remaining is as required by the Purchase Order.</w:t>
      </w:r>
    </w:p>
    <w:p w14:paraId="239730B6" w14:textId="7DEDCC6B" w:rsidR="00054EE1" w:rsidRPr="00EE1EB2" w:rsidRDefault="00054EE1" w:rsidP="002A139D">
      <w:pPr>
        <w:pStyle w:val="Balk2"/>
        <w:ind w:left="1134" w:hanging="1134"/>
        <w:rPr>
          <w:sz w:val="22"/>
          <w:szCs w:val="22"/>
        </w:rPr>
      </w:pPr>
      <w:r w:rsidRPr="00EE1EB2">
        <w:rPr>
          <w:sz w:val="22"/>
          <w:szCs w:val="22"/>
        </w:rPr>
        <w:t xml:space="preserve">If an item is supplied to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with caveats as to its intended use then the certification or release documentation </w:t>
      </w:r>
      <w:r w:rsidR="00775005" w:rsidRPr="00EE1EB2">
        <w:rPr>
          <w:sz w:val="22"/>
          <w:szCs w:val="22"/>
        </w:rPr>
        <w:t xml:space="preserve">(CoC and other documents) </w:t>
      </w:r>
      <w:r w:rsidRPr="00EE1EB2">
        <w:rPr>
          <w:sz w:val="22"/>
          <w:szCs w:val="22"/>
        </w:rPr>
        <w:t>will clearly identify the limitations.</w:t>
      </w:r>
    </w:p>
    <w:p w14:paraId="7A3481DE" w14:textId="77777777" w:rsidR="00054EE1" w:rsidRPr="00EE1EB2" w:rsidRDefault="00054EE1" w:rsidP="002A139D">
      <w:pPr>
        <w:pStyle w:val="Balk2"/>
        <w:ind w:left="1134" w:hanging="1134"/>
        <w:rPr>
          <w:sz w:val="22"/>
          <w:szCs w:val="22"/>
        </w:rPr>
      </w:pPr>
      <w:r w:rsidRPr="00EE1EB2">
        <w:rPr>
          <w:sz w:val="22"/>
          <w:szCs w:val="22"/>
        </w:rPr>
        <w:t>Where a component is returned for repair or overhaul with a Log book, engineering log card, or similar, then this documentation will be returned with the overhauled / repaired item with a statement detailing the nature of the work performed.</w:t>
      </w:r>
    </w:p>
    <w:p w14:paraId="4B6713FD" w14:textId="59AA0103" w:rsidR="00054EE1" w:rsidRPr="00EE1EB2" w:rsidRDefault="00054EE1" w:rsidP="002A139D">
      <w:pPr>
        <w:pStyle w:val="Balk2"/>
        <w:ind w:left="1134" w:hanging="1134"/>
        <w:rPr>
          <w:sz w:val="22"/>
          <w:szCs w:val="22"/>
        </w:rPr>
      </w:pPr>
      <w:r w:rsidRPr="00EE1EB2">
        <w:rPr>
          <w:sz w:val="22"/>
          <w:szCs w:val="22"/>
        </w:rPr>
        <w:t xml:space="preserve">If </w:t>
      </w:r>
      <w:r w:rsidR="001E41DA" w:rsidRPr="00EE1EB2">
        <w:rPr>
          <w:sz w:val="22"/>
          <w:szCs w:val="22"/>
        </w:rPr>
        <w:t>TAAC/</w:t>
      </w:r>
      <w:r w:rsidRPr="00EE1EB2">
        <w:rPr>
          <w:sz w:val="22"/>
          <w:szCs w:val="22"/>
        </w:rPr>
        <w:t xml:space="preserve">Turkish Aerospace deem it appropriate, the Supplier will submit proposed MRB arrangements to </w:t>
      </w:r>
      <w:r w:rsidR="001E41DA" w:rsidRPr="00EE1EB2">
        <w:rPr>
          <w:sz w:val="22"/>
          <w:szCs w:val="22"/>
        </w:rPr>
        <w:t>TAAC/</w:t>
      </w:r>
      <w:r w:rsidRPr="00EE1EB2">
        <w:rPr>
          <w:sz w:val="22"/>
          <w:szCs w:val="22"/>
        </w:rPr>
        <w:t xml:space="preserve">Turkish Aerospace Quality for review and/or approval. </w:t>
      </w:r>
      <w:r w:rsidR="001E41DA" w:rsidRPr="00EE1EB2">
        <w:rPr>
          <w:sz w:val="22"/>
          <w:szCs w:val="22"/>
        </w:rPr>
        <w:lastRenderedPageBreak/>
        <w:t>TAAC/</w:t>
      </w:r>
      <w:r w:rsidRPr="00EE1EB2">
        <w:rPr>
          <w:sz w:val="22"/>
          <w:szCs w:val="22"/>
        </w:rPr>
        <w:t>Turkish Aerospace and SSB have always rights to reject the “repair” and “use as is” dispositions as well as non-conforming items.</w:t>
      </w:r>
    </w:p>
    <w:p w14:paraId="4C76B1F1" w14:textId="77777777" w:rsidR="00054EE1" w:rsidRPr="00EE1EB2" w:rsidRDefault="00054EE1" w:rsidP="002A139D">
      <w:pPr>
        <w:pStyle w:val="Balk2"/>
        <w:ind w:left="1134" w:hanging="1134"/>
        <w:rPr>
          <w:sz w:val="22"/>
          <w:szCs w:val="22"/>
        </w:rPr>
      </w:pPr>
      <w:r w:rsidRPr="00EE1EB2">
        <w:rPr>
          <w:sz w:val="22"/>
          <w:szCs w:val="22"/>
        </w:rPr>
        <w:t>Release documentation shall provide a means to ensure traceability of the supplies; this may be achieved through the provision of a unique reference number, lot traceability, internal works order number etc. Release documentation shall include comprehensive details of the subject supplies, including any applicable accepted / agreed limitations, qualification status, software status, concessions, production permits, shortages and work outstanding.</w:t>
      </w:r>
    </w:p>
    <w:p w14:paraId="00954D03" w14:textId="77777777" w:rsidR="00054EE1" w:rsidRPr="00EE1EB2" w:rsidRDefault="00054EE1" w:rsidP="003811A6">
      <w:pPr>
        <w:pStyle w:val="Balk1"/>
        <w:rPr>
          <w:sz w:val="22"/>
          <w:szCs w:val="22"/>
        </w:rPr>
      </w:pPr>
      <w:r w:rsidRPr="00EE1EB2">
        <w:rPr>
          <w:sz w:val="22"/>
          <w:szCs w:val="22"/>
        </w:rPr>
        <w:t>Packaging - All Suppliers</w:t>
      </w:r>
    </w:p>
    <w:p w14:paraId="7AB81320" w14:textId="166F0177" w:rsidR="00054EE1" w:rsidRPr="00EE1EB2" w:rsidRDefault="00054EE1" w:rsidP="003811A6">
      <w:pPr>
        <w:pStyle w:val="Balk2"/>
        <w:rPr>
          <w:sz w:val="22"/>
          <w:szCs w:val="22"/>
        </w:rPr>
      </w:pPr>
      <w:r w:rsidRPr="00EE1EB2">
        <w:rPr>
          <w:sz w:val="22"/>
          <w:szCs w:val="22"/>
        </w:rPr>
        <w:t>Packaging requirements are to be in accordance with the appropriate section of Def-Stan 81-41 Packaging of Defence Material (unless otherwise notified e.g.</w:t>
      </w:r>
      <w:r w:rsidR="002A139D" w:rsidRPr="00EE1EB2">
        <w:rPr>
          <w:sz w:val="22"/>
          <w:szCs w:val="22"/>
        </w:rPr>
        <w:t>,</w:t>
      </w:r>
      <w:r w:rsidRPr="00EE1EB2">
        <w:rPr>
          <w:sz w:val="22"/>
          <w:szCs w:val="22"/>
        </w:rPr>
        <w:t xml:space="preserve"> munitions).</w:t>
      </w:r>
    </w:p>
    <w:p w14:paraId="02C2A4D2" w14:textId="77777777" w:rsidR="00054EE1" w:rsidRPr="00EE1EB2" w:rsidRDefault="00054EE1" w:rsidP="003811A6">
      <w:pPr>
        <w:pStyle w:val="Balk2"/>
        <w:rPr>
          <w:sz w:val="22"/>
          <w:szCs w:val="22"/>
        </w:rPr>
      </w:pPr>
      <w:r w:rsidRPr="00EE1EB2">
        <w:rPr>
          <w:sz w:val="22"/>
          <w:szCs w:val="22"/>
        </w:rPr>
        <w:t>Product packaging requirements are to be in accordance with the conditions as specified within the Contract/Purchase Order and be in line with ITAR requirements.</w:t>
      </w:r>
    </w:p>
    <w:p w14:paraId="0039C46A" w14:textId="77777777" w:rsidR="00054EE1" w:rsidRPr="00EE1EB2" w:rsidRDefault="00054EE1" w:rsidP="003811A6">
      <w:pPr>
        <w:pStyle w:val="Balk2"/>
        <w:rPr>
          <w:sz w:val="22"/>
          <w:szCs w:val="22"/>
        </w:rPr>
      </w:pPr>
      <w:r w:rsidRPr="00EE1EB2">
        <w:rPr>
          <w:sz w:val="22"/>
          <w:szCs w:val="22"/>
        </w:rPr>
        <w:t>Items containing cadmium in must be stored in plastic or non-wood derivative containers.  If items containing cadmium cannot be stored this method they must be clearly identified and the following points considered:</w:t>
      </w:r>
    </w:p>
    <w:p w14:paraId="4330CBDC" w14:textId="77777777"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 When items have to be stored in wood or wood derivative containers, they should be in sealed bags that provide an appropriate vapour barrier. These bags must include an active/efficacious desiccant and provide an airtight seal as far as possible.</w:t>
      </w:r>
    </w:p>
    <w:p w14:paraId="42098DFC" w14:textId="16B70B1E" w:rsidR="00054EE1" w:rsidRPr="00EE1EB2" w:rsidRDefault="00054EE1" w:rsidP="00054EE1">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 xml:space="preserve">2. Storage should be in dry and </w:t>
      </w:r>
      <w:r w:rsidR="001E41DA" w:rsidRPr="00EE1EB2">
        <w:rPr>
          <w:rFonts w:ascii="Arial" w:eastAsia="Times New Roman" w:hAnsi="Arial" w:cs="Arial"/>
          <w:lang w:val="en-GB" w:eastAsia="tr-TR"/>
        </w:rPr>
        <w:t>well-ventilated</w:t>
      </w:r>
      <w:r w:rsidRPr="00EE1EB2">
        <w:rPr>
          <w:rFonts w:ascii="Arial" w:eastAsia="Times New Roman" w:hAnsi="Arial" w:cs="Arial"/>
          <w:lang w:val="en-GB" w:eastAsia="tr-TR"/>
        </w:rPr>
        <w:t xml:space="preserve"> conditions away from any organic acid source, e.g.</w:t>
      </w:r>
      <w:r w:rsidR="002A139D" w:rsidRPr="00EE1EB2">
        <w:rPr>
          <w:rFonts w:ascii="Arial" w:eastAsia="Times New Roman" w:hAnsi="Arial" w:cs="Arial"/>
          <w:lang w:val="en-GB" w:eastAsia="tr-TR"/>
        </w:rPr>
        <w:t>,</w:t>
      </w:r>
      <w:r w:rsidRPr="00EE1EB2">
        <w:rPr>
          <w:rFonts w:ascii="Arial" w:eastAsia="Times New Roman" w:hAnsi="Arial" w:cs="Arial"/>
          <w:lang w:val="en-GB" w:eastAsia="tr-TR"/>
        </w:rPr>
        <w:t xml:space="preserve"> wooden containers.</w:t>
      </w:r>
    </w:p>
    <w:p w14:paraId="0398C8AE" w14:textId="77777777" w:rsidR="00054EE1" w:rsidRPr="00EE1EB2" w:rsidRDefault="00054EE1" w:rsidP="003811A6">
      <w:pPr>
        <w:pStyle w:val="Balk1"/>
        <w:rPr>
          <w:sz w:val="22"/>
          <w:szCs w:val="22"/>
        </w:rPr>
      </w:pPr>
      <w:r w:rsidRPr="00EE1EB2">
        <w:rPr>
          <w:sz w:val="22"/>
          <w:szCs w:val="22"/>
        </w:rPr>
        <w:t>Concessions/Nonconforming Items (All Suppliers)</w:t>
      </w:r>
    </w:p>
    <w:p w14:paraId="17575D4E" w14:textId="77777777" w:rsidR="00054EE1" w:rsidRPr="00EE1EB2" w:rsidRDefault="00054EE1" w:rsidP="003811A6">
      <w:pPr>
        <w:pStyle w:val="Balk2"/>
        <w:rPr>
          <w:sz w:val="22"/>
          <w:szCs w:val="22"/>
        </w:rPr>
      </w:pPr>
      <w:r w:rsidRPr="00EE1EB2">
        <w:rPr>
          <w:sz w:val="22"/>
          <w:szCs w:val="22"/>
        </w:rPr>
        <w:t xml:space="preserve">The Supplier shall maintain a documented procedure for the identification, documentation, segregation and disposition of nonconforming product. Control of </w:t>
      </w:r>
      <w:r w:rsidRPr="00EE1EB2">
        <w:rPr>
          <w:sz w:val="22"/>
          <w:szCs w:val="22"/>
        </w:rPr>
        <w:lastRenderedPageBreak/>
        <w:t>nonconforming product system at Suppliers shall assure that any nonconforming product is controlled throughout all areas of purchase</w:t>
      </w:r>
      <w:r w:rsidR="00CC4389" w:rsidRPr="00EE1EB2">
        <w:rPr>
          <w:sz w:val="22"/>
          <w:szCs w:val="22"/>
        </w:rPr>
        <w:t xml:space="preserve"> </w:t>
      </w:r>
      <w:r w:rsidRPr="00EE1EB2">
        <w:rPr>
          <w:sz w:val="22"/>
          <w:szCs w:val="22"/>
        </w:rPr>
        <w:t xml:space="preserve">order. </w:t>
      </w:r>
    </w:p>
    <w:p w14:paraId="0DA3459E" w14:textId="271F95FA" w:rsidR="00054EE1" w:rsidRPr="00EE1EB2" w:rsidRDefault="00054EE1" w:rsidP="003811A6">
      <w:pPr>
        <w:pStyle w:val="Balk2"/>
        <w:rPr>
          <w:sz w:val="22"/>
          <w:szCs w:val="22"/>
        </w:rPr>
      </w:pPr>
      <w:r w:rsidRPr="00EE1EB2">
        <w:rPr>
          <w:sz w:val="22"/>
          <w:szCs w:val="22"/>
        </w:rPr>
        <w:t xml:space="preserve">Supplier will </w:t>
      </w:r>
      <w:r w:rsidR="001E41DA" w:rsidRPr="00EE1EB2">
        <w:rPr>
          <w:sz w:val="22"/>
          <w:szCs w:val="22"/>
        </w:rPr>
        <w:t>notify</w:t>
      </w:r>
      <w:r w:rsidRPr="00EE1EB2">
        <w:rPr>
          <w:sz w:val="22"/>
          <w:szCs w:val="22"/>
        </w:rPr>
        <w:t xml:space="preserve"> </w:t>
      </w:r>
      <w:r w:rsidR="009160F1" w:rsidRPr="00EE1EB2">
        <w:rPr>
          <w:sz w:val="22"/>
          <w:szCs w:val="22"/>
        </w:rPr>
        <w:t>TAAC/</w:t>
      </w:r>
      <w:r w:rsidRPr="00EE1EB2">
        <w:rPr>
          <w:sz w:val="22"/>
          <w:szCs w:val="22"/>
        </w:rPr>
        <w:t xml:space="preserve">Turkish Aerospace of the </w:t>
      </w:r>
      <w:r w:rsidR="001E41DA" w:rsidRPr="00EE1EB2">
        <w:rPr>
          <w:sz w:val="22"/>
          <w:szCs w:val="22"/>
        </w:rPr>
        <w:t>existence</w:t>
      </w:r>
      <w:r w:rsidRPr="00EE1EB2">
        <w:rPr>
          <w:sz w:val="22"/>
          <w:szCs w:val="22"/>
        </w:rPr>
        <w:t xml:space="preserve"> of any deviation or non-compliance, and </w:t>
      </w:r>
      <w:r w:rsidR="001E41DA" w:rsidRPr="00EE1EB2">
        <w:rPr>
          <w:sz w:val="22"/>
          <w:szCs w:val="22"/>
        </w:rPr>
        <w:t>will</w:t>
      </w:r>
      <w:r w:rsidRPr="00EE1EB2">
        <w:rPr>
          <w:sz w:val="22"/>
          <w:szCs w:val="22"/>
        </w:rPr>
        <w:t xml:space="preserve"> seek </w:t>
      </w:r>
      <w:r w:rsidR="001E41DA" w:rsidRPr="00EE1EB2">
        <w:rPr>
          <w:sz w:val="22"/>
          <w:szCs w:val="22"/>
        </w:rPr>
        <w:t>advice</w:t>
      </w:r>
      <w:r w:rsidRPr="00EE1EB2">
        <w:rPr>
          <w:sz w:val="22"/>
          <w:szCs w:val="22"/>
        </w:rPr>
        <w:t xml:space="preserve"> from </w:t>
      </w:r>
      <w:r w:rsidR="001E41DA" w:rsidRPr="00EE1EB2">
        <w:rPr>
          <w:sz w:val="22"/>
          <w:szCs w:val="22"/>
        </w:rPr>
        <w:t>TAAC/</w:t>
      </w:r>
      <w:r w:rsidRPr="00EE1EB2">
        <w:rPr>
          <w:sz w:val="22"/>
          <w:szCs w:val="22"/>
        </w:rPr>
        <w:t xml:space="preserve">Turkish Aerospace on how to recover back the </w:t>
      </w:r>
      <w:r w:rsidR="001E41DA" w:rsidRPr="00EE1EB2">
        <w:rPr>
          <w:sz w:val="22"/>
          <w:szCs w:val="22"/>
        </w:rPr>
        <w:t>item</w:t>
      </w:r>
      <w:r w:rsidRPr="00EE1EB2">
        <w:rPr>
          <w:sz w:val="22"/>
          <w:szCs w:val="22"/>
        </w:rPr>
        <w:t xml:space="preserve"> to standard.</w:t>
      </w:r>
    </w:p>
    <w:p w14:paraId="4BB26E6D" w14:textId="710DB44F" w:rsidR="00054EE1" w:rsidRPr="00EE1EB2" w:rsidRDefault="00054EE1" w:rsidP="003811A6">
      <w:pPr>
        <w:pStyle w:val="Balk2"/>
        <w:rPr>
          <w:sz w:val="22"/>
          <w:szCs w:val="22"/>
        </w:rPr>
      </w:pPr>
      <w:r w:rsidRPr="00EE1EB2">
        <w:rPr>
          <w:sz w:val="22"/>
          <w:szCs w:val="22"/>
        </w:rPr>
        <w:t xml:space="preserve"> All deliverables shall be of new manufacture and to the latest agreed specification or is an agreed repair and overhaul item, unless otherwise agreed with </w:t>
      </w:r>
      <w:r w:rsidR="001E41DA" w:rsidRPr="00EE1EB2">
        <w:rPr>
          <w:sz w:val="22"/>
          <w:szCs w:val="22"/>
        </w:rPr>
        <w:t>TAAC/</w:t>
      </w:r>
      <w:r w:rsidRPr="00EE1EB2">
        <w:rPr>
          <w:sz w:val="22"/>
          <w:szCs w:val="22"/>
        </w:rPr>
        <w:t>Turkish Aerospace.</w:t>
      </w:r>
    </w:p>
    <w:p w14:paraId="17433600" w14:textId="48177D34" w:rsidR="00054EE1" w:rsidRPr="00EE1EB2" w:rsidRDefault="00054EE1" w:rsidP="003811A6">
      <w:pPr>
        <w:pStyle w:val="Balk2"/>
        <w:rPr>
          <w:sz w:val="22"/>
          <w:szCs w:val="22"/>
        </w:rPr>
      </w:pPr>
      <w:r w:rsidRPr="00EE1EB2">
        <w:rPr>
          <w:sz w:val="22"/>
          <w:szCs w:val="22"/>
        </w:rPr>
        <w:t xml:space="preserve"> All Major concessions to be submitted to </w:t>
      </w:r>
      <w:r w:rsidR="001E41DA" w:rsidRPr="00EE1EB2">
        <w:rPr>
          <w:sz w:val="22"/>
          <w:szCs w:val="22"/>
        </w:rPr>
        <w:t>TAAC/</w:t>
      </w:r>
      <w:r w:rsidRPr="00EE1EB2">
        <w:rPr>
          <w:sz w:val="22"/>
          <w:szCs w:val="22"/>
        </w:rPr>
        <w:t xml:space="preserve">Turkish Aerospace with FM.QUA.0237E Supplier Disposition Request Form or using their paperwork if agreed with </w:t>
      </w:r>
      <w:r w:rsidR="001E41DA" w:rsidRPr="00EE1EB2">
        <w:rPr>
          <w:sz w:val="22"/>
          <w:szCs w:val="22"/>
        </w:rPr>
        <w:t>TAAC/</w:t>
      </w:r>
      <w:r w:rsidRPr="00EE1EB2">
        <w:rPr>
          <w:sz w:val="22"/>
          <w:szCs w:val="22"/>
        </w:rPr>
        <w:t xml:space="preserve">Turkish Aerospace. </w:t>
      </w:r>
    </w:p>
    <w:p w14:paraId="087B4EC8" w14:textId="1F07DF51" w:rsidR="00054EE1" w:rsidRPr="00EE1EB2" w:rsidRDefault="00EF333C" w:rsidP="003811A6">
      <w:pPr>
        <w:pStyle w:val="Balk2"/>
        <w:rPr>
          <w:sz w:val="22"/>
          <w:szCs w:val="22"/>
        </w:rPr>
      </w:pPr>
      <w:r w:rsidRPr="00EE1EB2">
        <w:rPr>
          <w:sz w:val="22"/>
          <w:szCs w:val="22"/>
        </w:rPr>
        <w:t xml:space="preserve">All </w:t>
      </w:r>
      <w:r w:rsidR="001E41DA" w:rsidRPr="00EE1EB2">
        <w:rPr>
          <w:sz w:val="22"/>
          <w:szCs w:val="22"/>
        </w:rPr>
        <w:t>TAAC/</w:t>
      </w:r>
      <w:r w:rsidR="00054EE1" w:rsidRPr="00EE1EB2">
        <w:rPr>
          <w:sz w:val="22"/>
          <w:szCs w:val="22"/>
        </w:rPr>
        <w:t>Turkish Aerospace authorized concessions shall be referenced on the Suppliers CoC.</w:t>
      </w:r>
    </w:p>
    <w:p w14:paraId="7D8A0BA5" w14:textId="7887E9A2" w:rsidR="00054EE1" w:rsidRPr="00EE1EB2" w:rsidRDefault="00054EE1" w:rsidP="003811A6">
      <w:pPr>
        <w:pStyle w:val="Balk2"/>
        <w:rPr>
          <w:sz w:val="22"/>
          <w:szCs w:val="22"/>
        </w:rPr>
      </w:pPr>
      <w:r w:rsidRPr="00EE1EB2">
        <w:rPr>
          <w:sz w:val="22"/>
          <w:szCs w:val="22"/>
        </w:rPr>
        <w:t xml:space="preserve">Any manufacturing defects, shortages or similar shall be corrected prior </w:t>
      </w:r>
      <w:r w:rsidR="00EF333C" w:rsidRPr="00EE1EB2">
        <w:rPr>
          <w:sz w:val="22"/>
          <w:szCs w:val="22"/>
        </w:rPr>
        <w:t xml:space="preserve">to delivery unless agreed with </w:t>
      </w:r>
      <w:r w:rsidR="001E41DA" w:rsidRPr="00EE1EB2">
        <w:rPr>
          <w:sz w:val="22"/>
          <w:szCs w:val="22"/>
        </w:rPr>
        <w:t>TAAC/</w:t>
      </w:r>
      <w:r w:rsidRPr="00EE1EB2">
        <w:rPr>
          <w:sz w:val="22"/>
          <w:szCs w:val="22"/>
        </w:rPr>
        <w:t>Turkish Aerospace.</w:t>
      </w:r>
    </w:p>
    <w:p w14:paraId="33EDB39A" w14:textId="77777777" w:rsidR="00054EE1" w:rsidRPr="00EE1EB2" w:rsidRDefault="00054EE1" w:rsidP="003811A6">
      <w:pPr>
        <w:pStyle w:val="Balk1"/>
        <w:rPr>
          <w:sz w:val="22"/>
          <w:szCs w:val="22"/>
        </w:rPr>
      </w:pPr>
      <w:r w:rsidRPr="00EE1EB2">
        <w:rPr>
          <w:sz w:val="22"/>
          <w:szCs w:val="22"/>
        </w:rPr>
        <w:t>Testing (All Suppliers where appropriate)</w:t>
      </w:r>
    </w:p>
    <w:p w14:paraId="410FDBC2" w14:textId="111ADB33" w:rsidR="00054EE1" w:rsidRPr="00EE1EB2" w:rsidRDefault="001E41DA" w:rsidP="003811A6">
      <w:pPr>
        <w:pStyle w:val="Balk2"/>
        <w:rPr>
          <w:sz w:val="22"/>
          <w:szCs w:val="22"/>
        </w:rPr>
      </w:pPr>
      <w:r w:rsidRPr="00EE1EB2">
        <w:rPr>
          <w:sz w:val="22"/>
          <w:szCs w:val="22"/>
        </w:rPr>
        <w:t>TAAC/</w:t>
      </w:r>
      <w:r w:rsidR="00054EE1" w:rsidRPr="00EE1EB2">
        <w:rPr>
          <w:sz w:val="22"/>
          <w:szCs w:val="22"/>
        </w:rPr>
        <w:t>Turkish Aerospace reserves the right to delay delivery if the outcome of the test demonstration is not satisfactory.</w:t>
      </w:r>
    </w:p>
    <w:p w14:paraId="186E7FE4" w14:textId="4E57E401" w:rsidR="00054EE1" w:rsidRPr="00EE1EB2" w:rsidRDefault="00054EE1" w:rsidP="003811A6">
      <w:pPr>
        <w:pStyle w:val="Balk2"/>
        <w:rPr>
          <w:sz w:val="22"/>
          <w:szCs w:val="22"/>
        </w:rPr>
      </w:pPr>
      <w:r w:rsidRPr="00EE1EB2">
        <w:rPr>
          <w:sz w:val="22"/>
          <w:szCs w:val="22"/>
        </w:rPr>
        <w:t xml:space="preserve">The Supplier shall furnish to </w:t>
      </w:r>
      <w:r w:rsidR="001E41DA" w:rsidRPr="00EE1EB2">
        <w:rPr>
          <w:sz w:val="22"/>
          <w:szCs w:val="22"/>
        </w:rPr>
        <w:t>TAAC/</w:t>
      </w:r>
      <w:r w:rsidRPr="00EE1EB2">
        <w:rPr>
          <w:sz w:val="22"/>
          <w:szCs w:val="22"/>
        </w:rPr>
        <w:t>Turkish Aerospace, actual test results for all test phases of item(s) when requested to do so.</w:t>
      </w:r>
    </w:p>
    <w:p w14:paraId="622CFC35" w14:textId="77777777" w:rsidR="00054EE1" w:rsidRPr="00EE1EB2" w:rsidRDefault="00054EE1" w:rsidP="003811A6">
      <w:pPr>
        <w:pStyle w:val="Balk2"/>
        <w:rPr>
          <w:sz w:val="22"/>
          <w:szCs w:val="22"/>
        </w:rPr>
      </w:pPr>
      <w:r w:rsidRPr="00EE1EB2">
        <w:rPr>
          <w:sz w:val="22"/>
          <w:szCs w:val="22"/>
        </w:rPr>
        <w:t>Factory or Site Acceptance Test (FAT/SAT) schedules shall be produced by the Supplier.</w:t>
      </w:r>
    </w:p>
    <w:p w14:paraId="72D467CD" w14:textId="62231E08" w:rsidR="00CC4389" w:rsidRPr="00EE1EB2" w:rsidRDefault="00054EE1" w:rsidP="00142497">
      <w:pPr>
        <w:pStyle w:val="Balk2"/>
        <w:rPr>
          <w:sz w:val="22"/>
          <w:szCs w:val="22"/>
        </w:rPr>
      </w:pPr>
      <w:r w:rsidRPr="00EE1EB2">
        <w:rPr>
          <w:sz w:val="22"/>
          <w:szCs w:val="22"/>
        </w:rPr>
        <w:t xml:space="preserve">The Supplier shall conduct FAT and SAT activity to the satisfaction of </w:t>
      </w:r>
      <w:r w:rsidR="001E41DA" w:rsidRPr="00EE1EB2">
        <w:rPr>
          <w:sz w:val="22"/>
          <w:szCs w:val="22"/>
        </w:rPr>
        <w:t>TAAC/</w:t>
      </w:r>
      <w:r w:rsidRPr="00EE1EB2">
        <w:rPr>
          <w:sz w:val="22"/>
          <w:szCs w:val="22"/>
        </w:rPr>
        <w:t>Turkish Aerospace and/or the Customer, who reserve the right to witness such activity.</w:t>
      </w:r>
    </w:p>
    <w:p w14:paraId="599F088D" w14:textId="0B6A4848" w:rsidR="00775005" w:rsidRPr="00EE1EB2" w:rsidRDefault="00775005" w:rsidP="00142497">
      <w:pPr>
        <w:pStyle w:val="Balk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publish Acceptance, Test &amp; Handover protocol documents under </w:t>
      </w:r>
      <w:r w:rsidR="001E41DA" w:rsidRPr="00EE1EB2">
        <w:rPr>
          <w:sz w:val="22"/>
          <w:szCs w:val="22"/>
        </w:rPr>
        <w:t>TAAC/</w:t>
      </w:r>
      <w:r w:rsidRPr="00EE1EB2">
        <w:rPr>
          <w:sz w:val="22"/>
          <w:szCs w:val="22"/>
        </w:rPr>
        <w:t>Turkish Aerospace’s approval.</w:t>
      </w:r>
    </w:p>
    <w:p w14:paraId="4517E469" w14:textId="77777777" w:rsidR="00054EE1" w:rsidRPr="00EE1EB2" w:rsidRDefault="00054EE1" w:rsidP="003811A6">
      <w:pPr>
        <w:pStyle w:val="Balk2"/>
        <w:rPr>
          <w:sz w:val="22"/>
          <w:szCs w:val="22"/>
        </w:rPr>
      </w:pPr>
      <w:r w:rsidRPr="00EE1EB2">
        <w:rPr>
          <w:sz w:val="22"/>
          <w:szCs w:val="22"/>
        </w:rPr>
        <w:t>All functional testing of equipment shall be supported by documentary evidence that the test has been undertaken in a manner that proves adherence to approved data</w:t>
      </w:r>
      <w:r w:rsidR="00775005" w:rsidRPr="00EE1EB2">
        <w:rPr>
          <w:sz w:val="22"/>
          <w:szCs w:val="22"/>
        </w:rPr>
        <w:t xml:space="preserve"> and customer requirements</w:t>
      </w:r>
      <w:r w:rsidRPr="00EE1EB2">
        <w:rPr>
          <w:sz w:val="22"/>
          <w:szCs w:val="22"/>
        </w:rPr>
        <w:t>.</w:t>
      </w:r>
    </w:p>
    <w:p w14:paraId="40A26C28" w14:textId="77777777" w:rsidR="00054EE1" w:rsidRPr="00EE1EB2" w:rsidRDefault="00054EE1" w:rsidP="003811A6">
      <w:pPr>
        <w:pStyle w:val="Balk1"/>
        <w:rPr>
          <w:sz w:val="22"/>
          <w:szCs w:val="22"/>
        </w:rPr>
      </w:pPr>
      <w:r w:rsidRPr="00EE1EB2">
        <w:rPr>
          <w:sz w:val="22"/>
          <w:szCs w:val="22"/>
        </w:rPr>
        <w:t>Calibration – All Suppliers (where appropriate)</w:t>
      </w:r>
    </w:p>
    <w:p w14:paraId="321C1678" w14:textId="7843FE82" w:rsidR="00054EE1" w:rsidRPr="00EE1EB2" w:rsidRDefault="00054EE1" w:rsidP="003811A6">
      <w:pPr>
        <w:pStyle w:val="Balk2"/>
        <w:rPr>
          <w:sz w:val="22"/>
          <w:szCs w:val="22"/>
        </w:rPr>
      </w:pPr>
      <w:r w:rsidRPr="00EE1EB2">
        <w:rPr>
          <w:sz w:val="22"/>
          <w:szCs w:val="22"/>
        </w:rPr>
        <w:lastRenderedPageBreak/>
        <w:t xml:space="preserve">Calibration services shall be performed by a Calibration Service Provider (CSP) who is accredited to ISO 17025 in the relevant measurement area. Work not within the CSP’s scope of accreditation then prior approval to proceed shall be required from the relevant </w:t>
      </w:r>
      <w:r w:rsidR="001E41DA" w:rsidRPr="00EE1EB2">
        <w:rPr>
          <w:sz w:val="22"/>
          <w:szCs w:val="22"/>
        </w:rPr>
        <w:t>TAAC/</w:t>
      </w:r>
      <w:r w:rsidRPr="00EE1EB2">
        <w:rPr>
          <w:sz w:val="22"/>
          <w:szCs w:val="22"/>
        </w:rPr>
        <w:t>Turkish Aerospace</w:t>
      </w:r>
      <w:r w:rsidRPr="00EE1EB2" w:rsidDel="001B1412">
        <w:rPr>
          <w:sz w:val="22"/>
          <w:szCs w:val="22"/>
        </w:rPr>
        <w:t xml:space="preserve"> </w:t>
      </w:r>
      <w:r w:rsidRPr="00EE1EB2">
        <w:rPr>
          <w:sz w:val="22"/>
          <w:szCs w:val="22"/>
        </w:rPr>
        <w:t>QA and Design Authority.</w:t>
      </w:r>
    </w:p>
    <w:p w14:paraId="7A96CE8F" w14:textId="6387A6C1" w:rsidR="00054EE1" w:rsidRPr="00EE1EB2" w:rsidRDefault="00054EE1" w:rsidP="003811A6">
      <w:pPr>
        <w:pStyle w:val="Balk2"/>
        <w:rPr>
          <w:sz w:val="22"/>
          <w:szCs w:val="22"/>
        </w:rPr>
      </w:pPr>
      <w:r w:rsidRPr="00EE1EB2">
        <w:rPr>
          <w:sz w:val="22"/>
          <w:szCs w:val="22"/>
        </w:rPr>
        <w:t xml:space="preserve">Where accreditation to ISO 17025 is not in place a Quality Audit of the relevant service area can be requested by </w:t>
      </w:r>
      <w:r w:rsidR="001E41DA" w:rsidRPr="00EE1EB2">
        <w:rPr>
          <w:sz w:val="22"/>
          <w:szCs w:val="22"/>
        </w:rPr>
        <w:t>TAAC/</w:t>
      </w:r>
      <w:r w:rsidRPr="00EE1EB2">
        <w:rPr>
          <w:sz w:val="22"/>
          <w:szCs w:val="22"/>
        </w:rPr>
        <w:t>Turkish Aerospace, the Supplier will furnish appropriate Quality Assurance information.</w:t>
      </w:r>
    </w:p>
    <w:p w14:paraId="067F4368" w14:textId="661518BF" w:rsidR="00054EE1" w:rsidRPr="00EE1EB2" w:rsidRDefault="00054EE1" w:rsidP="003811A6">
      <w:pPr>
        <w:pStyle w:val="Balk2"/>
        <w:rPr>
          <w:sz w:val="22"/>
          <w:szCs w:val="22"/>
        </w:rPr>
      </w:pPr>
      <w:r w:rsidRPr="00EE1EB2">
        <w:rPr>
          <w:sz w:val="22"/>
          <w:szCs w:val="22"/>
        </w:rPr>
        <w:t xml:space="preserve">Where the Supplier undertakes Calibration services for </w:t>
      </w:r>
      <w:r w:rsidR="001E41DA" w:rsidRPr="00EE1EB2">
        <w:rPr>
          <w:sz w:val="22"/>
          <w:szCs w:val="22"/>
        </w:rPr>
        <w:t>TAAC/</w:t>
      </w:r>
      <w:r w:rsidRPr="00EE1EB2">
        <w:rPr>
          <w:sz w:val="22"/>
          <w:szCs w:val="22"/>
        </w:rPr>
        <w:t>Turkish Aerospace, the Supplier shall ensure that traceability to National Standards is assured</w:t>
      </w:r>
    </w:p>
    <w:p w14:paraId="5B499F35" w14:textId="77777777" w:rsidR="00054EE1" w:rsidRPr="00EE1EB2" w:rsidRDefault="00054EE1" w:rsidP="003811A6">
      <w:pPr>
        <w:pStyle w:val="Balk2"/>
        <w:rPr>
          <w:sz w:val="22"/>
          <w:szCs w:val="22"/>
        </w:rPr>
      </w:pPr>
      <w:r w:rsidRPr="00EE1EB2">
        <w:rPr>
          <w:sz w:val="22"/>
          <w:szCs w:val="22"/>
        </w:rPr>
        <w:t>Where Calibration has been performed a Certificate of Calibration or Calibration Report shall be supplied. All “Calibration Certificates” shall as a minimum conform to the requirements of Document ISO 17025.</w:t>
      </w:r>
    </w:p>
    <w:p w14:paraId="326D9776" w14:textId="77777777" w:rsidR="00054EE1" w:rsidRPr="00EE1EB2" w:rsidRDefault="00054EE1" w:rsidP="003811A6">
      <w:pPr>
        <w:pStyle w:val="Balk2"/>
        <w:rPr>
          <w:sz w:val="22"/>
          <w:szCs w:val="22"/>
        </w:rPr>
      </w:pPr>
      <w:r w:rsidRPr="00EE1EB2">
        <w:rPr>
          <w:sz w:val="22"/>
          <w:szCs w:val="22"/>
        </w:rPr>
        <w:t>Where repair work is undertaken, prior to or as part of Calibration, a full repair report shall be provided.</w:t>
      </w:r>
    </w:p>
    <w:p w14:paraId="3158503A" w14:textId="77777777" w:rsidR="00054EE1" w:rsidRPr="00EE1EB2" w:rsidRDefault="00054EE1" w:rsidP="003811A6">
      <w:pPr>
        <w:pStyle w:val="Balk2"/>
        <w:rPr>
          <w:sz w:val="22"/>
          <w:szCs w:val="22"/>
        </w:rPr>
      </w:pPr>
      <w:r w:rsidRPr="00EE1EB2">
        <w:rPr>
          <w:sz w:val="22"/>
          <w:szCs w:val="22"/>
        </w:rPr>
        <w:t>Equipment subject to calibration shall be delivered with a minimum of 75% of its calibration period remaining at the point of delivery.</w:t>
      </w:r>
    </w:p>
    <w:p w14:paraId="240A8A0D" w14:textId="77777777" w:rsidR="00FD1066" w:rsidRPr="00EE1EB2" w:rsidRDefault="00FD1066" w:rsidP="003811A6">
      <w:pPr>
        <w:pStyle w:val="Balk1"/>
        <w:rPr>
          <w:sz w:val="22"/>
          <w:szCs w:val="22"/>
        </w:rPr>
      </w:pPr>
      <w:r w:rsidRPr="00EE1EB2">
        <w:rPr>
          <w:sz w:val="22"/>
          <w:szCs w:val="22"/>
        </w:rPr>
        <w:t>Publications – All Suppliers (where appropriate)</w:t>
      </w:r>
    </w:p>
    <w:p w14:paraId="435EEB6A" w14:textId="77777777" w:rsidR="00FD1066" w:rsidRPr="00EE1EB2" w:rsidRDefault="00FD1066" w:rsidP="003811A6">
      <w:pPr>
        <w:pStyle w:val="Balk2"/>
        <w:rPr>
          <w:sz w:val="22"/>
          <w:szCs w:val="22"/>
        </w:rPr>
      </w:pPr>
      <w:r w:rsidRPr="00EE1EB2">
        <w:rPr>
          <w:sz w:val="22"/>
          <w:szCs w:val="22"/>
        </w:rPr>
        <w:t xml:space="preserve">All handbooks, manuals or other documentation ordered as part of the deliverable item shall be available at the same time as the item. All documentation will be in English. </w:t>
      </w:r>
    </w:p>
    <w:p w14:paraId="2B7A216B" w14:textId="77777777" w:rsidR="00FD1066" w:rsidRPr="00EE1EB2" w:rsidRDefault="00FD1066" w:rsidP="003811A6">
      <w:pPr>
        <w:pStyle w:val="Balk2"/>
        <w:rPr>
          <w:sz w:val="22"/>
          <w:szCs w:val="22"/>
        </w:rPr>
      </w:pPr>
      <w:r w:rsidRPr="00EE1EB2">
        <w:rPr>
          <w:sz w:val="22"/>
          <w:szCs w:val="22"/>
        </w:rPr>
        <w:t xml:space="preserve">The Supplier shall deliver all publications as detailed on the sub-contract or purchase order, within agreed time scales, except in the case of periodicals, which should be delivered within </w:t>
      </w:r>
      <w:r w:rsidR="00EF333C" w:rsidRPr="00EE1EB2">
        <w:rPr>
          <w:sz w:val="22"/>
          <w:szCs w:val="22"/>
        </w:rPr>
        <w:t>7 (</w:t>
      </w:r>
      <w:r w:rsidRPr="00EE1EB2">
        <w:rPr>
          <w:sz w:val="22"/>
          <w:szCs w:val="22"/>
        </w:rPr>
        <w:t>seven) days of the publication date. All deliveries will be delivered to the destination as detailed on the sub-contract or purchase order.</w:t>
      </w:r>
    </w:p>
    <w:p w14:paraId="0760CC88" w14:textId="77777777" w:rsidR="00FD1066" w:rsidRPr="00EE1EB2" w:rsidRDefault="00FD1066" w:rsidP="003811A6">
      <w:pPr>
        <w:pStyle w:val="Balk1"/>
        <w:rPr>
          <w:sz w:val="22"/>
          <w:szCs w:val="22"/>
        </w:rPr>
      </w:pPr>
      <w:r w:rsidRPr="00EE1EB2">
        <w:rPr>
          <w:sz w:val="22"/>
          <w:szCs w:val="22"/>
        </w:rPr>
        <w:t>Quality Reporting – All Suppliers</w:t>
      </w:r>
    </w:p>
    <w:p w14:paraId="27933BE6" w14:textId="52634109" w:rsidR="00FD1066" w:rsidRPr="00EE1EB2" w:rsidRDefault="00FD1066" w:rsidP="003811A6">
      <w:pPr>
        <w:pStyle w:val="Balk2"/>
        <w:rPr>
          <w:sz w:val="22"/>
          <w:szCs w:val="22"/>
        </w:rPr>
      </w:pPr>
      <w:r w:rsidRPr="00EE1EB2">
        <w:rPr>
          <w:sz w:val="22"/>
          <w:szCs w:val="22"/>
        </w:rPr>
        <w:t xml:space="preserve">All Suppliers will provide timely Quality Performance Reports as defined by </w:t>
      </w:r>
      <w:r w:rsidR="001E41DA" w:rsidRPr="00EE1EB2">
        <w:rPr>
          <w:sz w:val="22"/>
          <w:szCs w:val="22"/>
        </w:rPr>
        <w:t>TAAC/</w:t>
      </w:r>
      <w:r w:rsidRPr="00EE1EB2">
        <w:rPr>
          <w:sz w:val="22"/>
          <w:szCs w:val="22"/>
        </w:rPr>
        <w:t>Turkish Aerospace.</w:t>
      </w:r>
    </w:p>
    <w:p w14:paraId="566DACC3" w14:textId="77777777" w:rsidR="00FD1066" w:rsidRPr="00EE1EB2" w:rsidRDefault="00FD1066" w:rsidP="003811A6">
      <w:pPr>
        <w:pStyle w:val="Balk1"/>
        <w:rPr>
          <w:sz w:val="22"/>
          <w:szCs w:val="22"/>
        </w:rPr>
      </w:pPr>
      <w:r w:rsidRPr="00EE1EB2">
        <w:rPr>
          <w:sz w:val="22"/>
          <w:szCs w:val="22"/>
        </w:rPr>
        <w:t>Training - All Suppliers (where appropriate)</w:t>
      </w:r>
    </w:p>
    <w:p w14:paraId="4889963F" w14:textId="015D4C59" w:rsidR="00FD1066" w:rsidRPr="00EE1EB2" w:rsidRDefault="00FD1066" w:rsidP="003811A6">
      <w:pPr>
        <w:pStyle w:val="Balk2"/>
        <w:rPr>
          <w:sz w:val="22"/>
          <w:szCs w:val="22"/>
        </w:rPr>
      </w:pPr>
      <w:r w:rsidRPr="00EE1EB2">
        <w:rPr>
          <w:sz w:val="22"/>
          <w:szCs w:val="22"/>
        </w:rPr>
        <w:t xml:space="preserve">Training course syllabi and/or courseware, including a timetable, shall be supplied in response to any request for a training proposal and in accordance with its associated purchase order. Once agree by </w:t>
      </w:r>
      <w:r w:rsidR="001E41DA" w:rsidRPr="00EE1EB2">
        <w:rPr>
          <w:sz w:val="22"/>
          <w:szCs w:val="22"/>
        </w:rPr>
        <w:t>TAAC/</w:t>
      </w:r>
      <w:r w:rsidRPr="00EE1EB2">
        <w:rPr>
          <w:sz w:val="22"/>
          <w:szCs w:val="22"/>
        </w:rPr>
        <w:t xml:space="preserve">Turkish Aerospace, the course syllabi shall be </w:t>
      </w:r>
      <w:r w:rsidRPr="00EE1EB2">
        <w:rPr>
          <w:sz w:val="22"/>
          <w:szCs w:val="22"/>
        </w:rPr>
        <w:lastRenderedPageBreak/>
        <w:t xml:space="preserve">maintained under configuration control and not be modified without the formal agreement of </w:t>
      </w:r>
      <w:r w:rsidR="001E41DA" w:rsidRPr="00EE1EB2">
        <w:rPr>
          <w:sz w:val="22"/>
          <w:szCs w:val="22"/>
        </w:rPr>
        <w:t>TAAC/</w:t>
      </w:r>
      <w:r w:rsidRPr="00EE1EB2">
        <w:rPr>
          <w:sz w:val="22"/>
          <w:szCs w:val="22"/>
        </w:rPr>
        <w:t>Turkish Aerospace.</w:t>
      </w:r>
    </w:p>
    <w:p w14:paraId="6155CDD2" w14:textId="73469C84" w:rsidR="00FD1066" w:rsidRPr="00EE1EB2" w:rsidRDefault="00FD1066" w:rsidP="003811A6">
      <w:pPr>
        <w:pStyle w:val="Balk2"/>
        <w:rPr>
          <w:sz w:val="22"/>
          <w:szCs w:val="22"/>
        </w:rPr>
      </w:pPr>
      <w:r w:rsidRPr="00EE1EB2">
        <w:rPr>
          <w:sz w:val="22"/>
          <w:szCs w:val="22"/>
        </w:rPr>
        <w:t xml:space="preserve">The Supplier shall be advised by </w:t>
      </w:r>
      <w:r w:rsidR="001E41DA" w:rsidRPr="00EE1EB2">
        <w:rPr>
          <w:sz w:val="22"/>
          <w:szCs w:val="22"/>
        </w:rPr>
        <w:t>TAAC/</w:t>
      </w:r>
      <w:r w:rsidRPr="00EE1EB2">
        <w:rPr>
          <w:sz w:val="22"/>
          <w:szCs w:val="22"/>
        </w:rPr>
        <w:t>Turkish Aerospace, prior to the commencement of the training course, of any incompatibilities between their equipment and those of the purchase order and/or Customer.</w:t>
      </w:r>
    </w:p>
    <w:p w14:paraId="33C5D073" w14:textId="76EF57E8" w:rsidR="00FD1066" w:rsidRPr="00EE1EB2" w:rsidRDefault="00FD1066" w:rsidP="003811A6">
      <w:pPr>
        <w:pStyle w:val="Balk2"/>
        <w:rPr>
          <w:sz w:val="22"/>
          <w:szCs w:val="22"/>
        </w:rPr>
      </w:pPr>
      <w:r w:rsidRPr="00EE1EB2">
        <w:rPr>
          <w:sz w:val="22"/>
          <w:szCs w:val="22"/>
        </w:rPr>
        <w:t>Course Instructors shall be competent, suitably qualified and experienced in instructional skill with a sound knowledge of the subject being taught. The language of instruction shall be English unless otherwise spec</w:t>
      </w:r>
      <w:r w:rsidR="00EF333C" w:rsidRPr="00EE1EB2">
        <w:rPr>
          <w:sz w:val="22"/>
          <w:szCs w:val="22"/>
        </w:rPr>
        <w:t xml:space="preserve">ified within the purchase order. </w:t>
      </w:r>
      <w:r w:rsidR="001E41DA" w:rsidRPr="00EE1EB2">
        <w:rPr>
          <w:sz w:val="22"/>
          <w:szCs w:val="22"/>
        </w:rPr>
        <w:t>TAAC/</w:t>
      </w:r>
      <w:r w:rsidRPr="00EE1EB2">
        <w:rPr>
          <w:sz w:val="22"/>
          <w:szCs w:val="22"/>
        </w:rPr>
        <w:t>Turkish Aerospace should have the right to reject course instructor if he does not comply with these requirements.</w:t>
      </w:r>
    </w:p>
    <w:p w14:paraId="46DA997A" w14:textId="570C507F" w:rsidR="00FD1066" w:rsidRPr="00EE1EB2" w:rsidRDefault="00FD1066" w:rsidP="003811A6">
      <w:pPr>
        <w:pStyle w:val="Balk2"/>
        <w:rPr>
          <w:sz w:val="22"/>
          <w:szCs w:val="22"/>
        </w:rPr>
      </w:pPr>
      <w:r w:rsidRPr="00EE1EB2">
        <w:rPr>
          <w:sz w:val="22"/>
          <w:szCs w:val="22"/>
        </w:rPr>
        <w:t xml:space="preserve">In the event of a course not being completed, as per the training syllabi, the details of the deficiency and any adverse effect on the training programme shall be reported to </w:t>
      </w:r>
      <w:r w:rsidR="001E41DA" w:rsidRPr="00EE1EB2">
        <w:rPr>
          <w:sz w:val="22"/>
          <w:szCs w:val="22"/>
        </w:rPr>
        <w:t>TAAC/</w:t>
      </w:r>
      <w:r w:rsidRPr="00EE1EB2">
        <w:rPr>
          <w:sz w:val="22"/>
          <w:szCs w:val="22"/>
        </w:rPr>
        <w:t>Turkish Aerospace complete with reasons and mitigating action(s) to ensure learning outcomes are not compromised.</w:t>
      </w:r>
    </w:p>
    <w:p w14:paraId="4B3EC505" w14:textId="0E7903AA" w:rsidR="00FD1066" w:rsidRPr="00EE1EB2" w:rsidRDefault="00FD1066" w:rsidP="003811A6">
      <w:pPr>
        <w:pStyle w:val="Balk2"/>
        <w:rPr>
          <w:sz w:val="22"/>
          <w:szCs w:val="22"/>
        </w:rPr>
      </w:pPr>
      <w:r w:rsidRPr="00EE1EB2">
        <w:rPr>
          <w:sz w:val="22"/>
          <w:szCs w:val="22"/>
        </w:rPr>
        <w:t xml:space="preserve">The Supplier shall provide, as a minimum, student and instructor feedback and course performance reports upon completion of a course, as agree with </w:t>
      </w:r>
      <w:r w:rsidR="001E41DA" w:rsidRPr="00EE1EB2">
        <w:rPr>
          <w:sz w:val="22"/>
          <w:szCs w:val="22"/>
        </w:rPr>
        <w:t>TAAC/</w:t>
      </w:r>
      <w:r w:rsidRPr="00EE1EB2">
        <w:rPr>
          <w:sz w:val="22"/>
          <w:szCs w:val="22"/>
        </w:rPr>
        <w:t>Turkish Aerospace.</w:t>
      </w:r>
    </w:p>
    <w:p w14:paraId="421939A4" w14:textId="77777777" w:rsidR="00FD1066" w:rsidRPr="00EE1EB2" w:rsidRDefault="00FD1066" w:rsidP="003811A6">
      <w:pPr>
        <w:pStyle w:val="Balk2"/>
        <w:rPr>
          <w:sz w:val="22"/>
          <w:szCs w:val="22"/>
        </w:rPr>
      </w:pPr>
      <w:r w:rsidRPr="00EE1EB2">
        <w:rPr>
          <w:sz w:val="22"/>
          <w:szCs w:val="22"/>
        </w:rPr>
        <w:t>The Supplier shall nominate a Quality Representative, who will be responsible for assuring adhere</w:t>
      </w:r>
      <w:r w:rsidR="00B10DE9" w:rsidRPr="00EE1EB2">
        <w:rPr>
          <w:sz w:val="22"/>
          <w:szCs w:val="22"/>
        </w:rPr>
        <w:t>nce to the quality requirements.</w:t>
      </w:r>
    </w:p>
    <w:p w14:paraId="5CC526D6" w14:textId="77777777" w:rsidR="00B10DE9" w:rsidRPr="00EE1EB2" w:rsidRDefault="00B10DE9" w:rsidP="003811A6">
      <w:pPr>
        <w:pStyle w:val="Balk1"/>
        <w:rPr>
          <w:sz w:val="22"/>
          <w:szCs w:val="22"/>
        </w:rPr>
      </w:pPr>
      <w:r w:rsidRPr="00EE1EB2">
        <w:rPr>
          <w:sz w:val="22"/>
          <w:szCs w:val="22"/>
        </w:rPr>
        <w:t>Interchangeability and Replaceability (I/R) - All Suppliers (where appropriate)</w:t>
      </w:r>
    </w:p>
    <w:p w14:paraId="126FCCEA" w14:textId="0763B72B" w:rsidR="00B10DE9" w:rsidRPr="00EE1EB2" w:rsidRDefault="00B10DE9" w:rsidP="003811A6">
      <w:pPr>
        <w:pStyle w:val="Balk2"/>
        <w:rPr>
          <w:sz w:val="22"/>
          <w:szCs w:val="22"/>
        </w:rPr>
      </w:pPr>
      <w:r w:rsidRPr="00EE1EB2">
        <w:rPr>
          <w:sz w:val="22"/>
          <w:szCs w:val="22"/>
        </w:rPr>
        <w:t xml:space="preserve">Regarding to Interchangeability and Replaceability (I/R), the </w:t>
      </w:r>
      <w:r w:rsidR="001E4F56" w:rsidRPr="00EE1EB2">
        <w:rPr>
          <w:sz w:val="22"/>
          <w:szCs w:val="22"/>
        </w:rPr>
        <w:t>Subcontractor/supplier</w:t>
      </w:r>
      <w:r w:rsidRPr="00EE1EB2">
        <w:rPr>
          <w:sz w:val="22"/>
          <w:szCs w:val="22"/>
        </w:rPr>
        <w:t xml:space="preserve"> shall perform Interchangeability and Replaceability requirements in conformance with the procedures, which shall be based on International Aviation Standards. I/R procedures shall be submitted to </w:t>
      </w:r>
      <w:r w:rsidR="001E41DA" w:rsidRPr="00EE1EB2">
        <w:rPr>
          <w:sz w:val="22"/>
          <w:szCs w:val="22"/>
        </w:rPr>
        <w:t>TAAC/</w:t>
      </w:r>
      <w:r w:rsidRPr="00EE1EB2">
        <w:rPr>
          <w:sz w:val="22"/>
          <w:szCs w:val="22"/>
        </w:rPr>
        <w:t>Turkish Aerospace with I/R Plan including list of I/R items (as applicable).</w:t>
      </w:r>
    </w:p>
    <w:p w14:paraId="6614F96F" w14:textId="3E94FD7C" w:rsidR="00B10DE9" w:rsidRPr="00EE1EB2" w:rsidRDefault="00B10DE9" w:rsidP="003811A6">
      <w:pPr>
        <w:pStyle w:val="Balk2"/>
        <w:rPr>
          <w:sz w:val="22"/>
          <w:szCs w:val="22"/>
        </w:rPr>
      </w:pPr>
      <w:r w:rsidRPr="00EE1EB2">
        <w:rPr>
          <w:sz w:val="22"/>
          <w:szCs w:val="22"/>
        </w:rPr>
        <w:t xml:space="preserve">The </w:t>
      </w:r>
      <w:r w:rsidR="001E4F56" w:rsidRPr="00EE1EB2">
        <w:rPr>
          <w:sz w:val="22"/>
          <w:szCs w:val="22"/>
        </w:rPr>
        <w:t>Subcontractor/supplier</w:t>
      </w:r>
      <w:r w:rsidRPr="00EE1EB2">
        <w:rPr>
          <w:sz w:val="22"/>
          <w:szCs w:val="22"/>
        </w:rPr>
        <w:t xml:space="preserve"> shall establish an I/R Program and conduct I/R demonstrations in conformance with the mutually agreed </w:t>
      </w:r>
      <w:r w:rsidR="001E4F56" w:rsidRPr="00EE1EB2">
        <w:rPr>
          <w:sz w:val="22"/>
          <w:szCs w:val="22"/>
        </w:rPr>
        <w:t>Subcontractor/supplier</w:t>
      </w:r>
      <w:r w:rsidRPr="00EE1EB2">
        <w:rPr>
          <w:sz w:val="22"/>
          <w:szCs w:val="22"/>
        </w:rPr>
        <w:t xml:space="preserve">’s own </w:t>
      </w:r>
      <w:r w:rsidRPr="00EE1EB2">
        <w:rPr>
          <w:sz w:val="22"/>
          <w:szCs w:val="22"/>
        </w:rPr>
        <w:lastRenderedPageBreak/>
        <w:t xml:space="preserve">procedures on articles identified as I/R when engineering drawing or engineering specifications requirements for a particular part specify that item as an I/R part. </w:t>
      </w:r>
    </w:p>
    <w:p w14:paraId="4DB1FBA7" w14:textId="74CD5735" w:rsidR="00054EE1" w:rsidRPr="00EE1EB2" w:rsidRDefault="001E4F56" w:rsidP="003811A6">
      <w:pPr>
        <w:pStyle w:val="Balk1"/>
        <w:rPr>
          <w:sz w:val="22"/>
          <w:szCs w:val="22"/>
        </w:rPr>
      </w:pPr>
      <w:r w:rsidRPr="00EE1EB2">
        <w:rPr>
          <w:sz w:val="22"/>
          <w:szCs w:val="22"/>
        </w:rPr>
        <w:t>Subcontractor/supplier</w:t>
      </w:r>
      <w:r w:rsidR="00FD1066" w:rsidRPr="00EE1EB2">
        <w:rPr>
          <w:sz w:val="22"/>
          <w:szCs w:val="22"/>
        </w:rPr>
        <w:t xml:space="preserve"> (Build to Print) - additional Quality requirements</w:t>
      </w:r>
    </w:p>
    <w:p w14:paraId="401017D3" w14:textId="77777777" w:rsidR="00FD1066" w:rsidRPr="00EE1EB2" w:rsidRDefault="00FD1066" w:rsidP="003811A6">
      <w:pPr>
        <w:pStyle w:val="Balk2"/>
        <w:rPr>
          <w:sz w:val="22"/>
          <w:szCs w:val="22"/>
        </w:rPr>
      </w:pPr>
      <w:r w:rsidRPr="00EE1EB2">
        <w:rPr>
          <w:sz w:val="22"/>
          <w:szCs w:val="22"/>
        </w:rPr>
        <w:t>AS/EN/JISQ 9100 Quality Management Systems – Requirements for Aviation, Space, and Defence Organisations</w:t>
      </w:r>
    </w:p>
    <w:p w14:paraId="446ED18B" w14:textId="11DFBA5D" w:rsidR="00FD1066" w:rsidRPr="00EE1EB2" w:rsidRDefault="00FD1066" w:rsidP="003811A6">
      <w:pPr>
        <w:pStyle w:val="Balk2"/>
        <w:rPr>
          <w:sz w:val="22"/>
          <w:szCs w:val="22"/>
        </w:rPr>
      </w:pPr>
      <w:r w:rsidRPr="00EE1EB2">
        <w:rPr>
          <w:sz w:val="22"/>
          <w:szCs w:val="22"/>
        </w:rPr>
        <w:t xml:space="preserve">The supplier shall ensure their </w:t>
      </w:r>
      <w:r w:rsidR="001E41DA" w:rsidRPr="00EE1EB2">
        <w:rPr>
          <w:sz w:val="22"/>
          <w:szCs w:val="22"/>
        </w:rPr>
        <w:t>TAAC/</w:t>
      </w:r>
      <w:r w:rsidRPr="00EE1EB2">
        <w:rPr>
          <w:sz w:val="22"/>
          <w:szCs w:val="22"/>
        </w:rPr>
        <w:t>Turkish Aerospace scope of approval meets the requirements for work packages to be undertaken. A review of all requirements and invoked documentation, including, drawings, specifications, standards etc. shall be undertaken.</w:t>
      </w:r>
    </w:p>
    <w:p w14:paraId="6A699DCE" w14:textId="4EFD3556" w:rsidR="00FD1066" w:rsidRPr="00EE1EB2" w:rsidRDefault="00FD1066" w:rsidP="003811A6">
      <w:pPr>
        <w:pStyle w:val="Balk2"/>
        <w:rPr>
          <w:sz w:val="22"/>
          <w:szCs w:val="22"/>
        </w:rPr>
      </w:pPr>
      <w:r w:rsidRPr="00EE1EB2">
        <w:rPr>
          <w:sz w:val="22"/>
          <w:szCs w:val="22"/>
        </w:rPr>
        <w:t xml:space="preserve">If any inconsistency exists between the order or its general provisions and the requirements, the supplier shall seek written clarification from </w:t>
      </w:r>
      <w:r w:rsidR="001E41DA" w:rsidRPr="00EE1EB2">
        <w:rPr>
          <w:sz w:val="22"/>
          <w:szCs w:val="22"/>
        </w:rPr>
        <w:t>TAAC/</w:t>
      </w:r>
      <w:r w:rsidRPr="00EE1EB2">
        <w:rPr>
          <w:sz w:val="22"/>
          <w:szCs w:val="22"/>
        </w:rPr>
        <w:t>Turkish Aerospace prior to commencement of the order.</w:t>
      </w:r>
    </w:p>
    <w:p w14:paraId="70D7DFA5" w14:textId="15FB96C5" w:rsidR="00FD1066" w:rsidRPr="00EE1EB2" w:rsidRDefault="00FD1066" w:rsidP="003811A6">
      <w:pPr>
        <w:pStyle w:val="Balk2"/>
        <w:rPr>
          <w:sz w:val="22"/>
          <w:szCs w:val="22"/>
        </w:rPr>
      </w:pPr>
      <w:r w:rsidRPr="00EE1EB2">
        <w:rPr>
          <w:sz w:val="22"/>
          <w:szCs w:val="22"/>
        </w:rPr>
        <w:t xml:space="preserve">Materials and services not provided by </w:t>
      </w:r>
      <w:r w:rsidR="001E41DA" w:rsidRPr="00EE1EB2">
        <w:rPr>
          <w:sz w:val="22"/>
          <w:szCs w:val="22"/>
        </w:rPr>
        <w:t>TAAC/</w:t>
      </w:r>
      <w:r w:rsidRPr="00EE1EB2">
        <w:rPr>
          <w:sz w:val="22"/>
          <w:szCs w:val="22"/>
        </w:rPr>
        <w:t xml:space="preserve">Turkish Aerospace shall only be obtained from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approved sources with the correct approval scope as detailed in the </w:t>
      </w:r>
      <w:r w:rsidR="001E41DA" w:rsidRPr="00EE1EB2">
        <w:rPr>
          <w:sz w:val="22"/>
          <w:szCs w:val="22"/>
        </w:rPr>
        <w:t>TAAC/</w:t>
      </w:r>
      <w:r w:rsidRPr="00EE1EB2">
        <w:rPr>
          <w:sz w:val="22"/>
          <w:szCs w:val="22"/>
        </w:rPr>
        <w:t xml:space="preserve">Turkish Aerospace Supplier Quality Management System or with the prior written approval of the relevant </w:t>
      </w:r>
      <w:r w:rsidR="001E41DA" w:rsidRPr="00EE1EB2">
        <w:rPr>
          <w:sz w:val="22"/>
          <w:szCs w:val="22"/>
        </w:rPr>
        <w:t>TAAC/</w:t>
      </w:r>
      <w:r w:rsidRPr="00EE1EB2">
        <w:rPr>
          <w:sz w:val="22"/>
          <w:szCs w:val="22"/>
        </w:rPr>
        <w:t>Turkish Aerospace Quality Authority.</w:t>
      </w:r>
    </w:p>
    <w:p w14:paraId="24ABA7CB" w14:textId="6FD3BAF0" w:rsidR="00FD1066" w:rsidRPr="00EE1EB2" w:rsidRDefault="00FD1066" w:rsidP="003811A6">
      <w:pPr>
        <w:pStyle w:val="Balk2"/>
        <w:rPr>
          <w:sz w:val="22"/>
          <w:szCs w:val="22"/>
        </w:rPr>
      </w:pPr>
      <w:r w:rsidRPr="00EE1EB2">
        <w:rPr>
          <w:sz w:val="22"/>
          <w:szCs w:val="22"/>
        </w:rPr>
        <w:t xml:space="preserve">The supplier is responsible for the flow-down of all applicable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requirements, noting any limitations regarding export control regulations and security requirements.</w:t>
      </w:r>
    </w:p>
    <w:p w14:paraId="6850CB1E" w14:textId="01C97004" w:rsidR="00FD1066" w:rsidRPr="00EE1EB2" w:rsidRDefault="00FD1066" w:rsidP="003811A6">
      <w:pPr>
        <w:pStyle w:val="Balk2"/>
        <w:rPr>
          <w:sz w:val="22"/>
          <w:szCs w:val="22"/>
        </w:rPr>
      </w:pPr>
      <w:r w:rsidRPr="00EE1EB2">
        <w:rPr>
          <w:sz w:val="22"/>
          <w:szCs w:val="22"/>
        </w:rPr>
        <w:t xml:space="preserve">If a supplier wishes to utilise the services of an accredited test facility in furtherance of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work packages, they may do so providing all testing to be performed is to National / International standards and these standards are detailed within the schedule of accreditation for the test facility. The term ‘accredited test facility’ refers to a test facility that has been accredited by an accreditation body who is a member and signatory of the International Accreditation Forum (IAF); please refer to the IAF website for the list of members and signatories (www.iaf.nu). However, should the testing invoke </w:t>
      </w:r>
      <w:r w:rsidR="001E41DA"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specification requirements, then only </w:t>
      </w:r>
      <w:r w:rsidR="001E41DA" w:rsidRPr="00EE1EB2">
        <w:rPr>
          <w:sz w:val="22"/>
          <w:szCs w:val="22"/>
        </w:rPr>
        <w:t>TAAC/</w:t>
      </w:r>
      <w:r w:rsidRPr="00EE1EB2">
        <w:rPr>
          <w:sz w:val="22"/>
          <w:szCs w:val="22"/>
        </w:rPr>
        <w:t>Turkish Aerospace approved sources may be utilised.</w:t>
      </w:r>
    </w:p>
    <w:p w14:paraId="7E8D3CD3" w14:textId="6102ED1F" w:rsidR="00FD1066" w:rsidRPr="00EE1EB2" w:rsidRDefault="00FD1066" w:rsidP="003811A6">
      <w:pPr>
        <w:pStyle w:val="Balk2"/>
        <w:rPr>
          <w:sz w:val="22"/>
          <w:szCs w:val="22"/>
        </w:rPr>
      </w:pPr>
      <w:r w:rsidRPr="00EE1EB2">
        <w:rPr>
          <w:sz w:val="22"/>
          <w:szCs w:val="22"/>
        </w:rPr>
        <w:t xml:space="preserve">Where there is a business need to utilise a lower tier supplier, the lower tier supplier shall hold a </w:t>
      </w:r>
      <w:r w:rsidR="0083350A" w:rsidRPr="00EE1EB2">
        <w:rPr>
          <w:sz w:val="22"/>
          <w:szCs w:val="22"/>
        </w:rPr>
        <w:t>TAAC/</w:t>
      </w:r>
      <w:r w:rsidRPr="00EE1EB2">
        <w:rPr>
          <w:sz w:val="22"/>
          <w:szCs w:val="22"/>
        </w:rPr>
        <w:t xml:space="preserve">Turkish Aerospace approval with the correct scope. Where the lower tier supplier does not hold a </w:t>
      </w:r>
      <w:r w:rsidR="0083350A" w:rsidRPr="00EE1EB2">
        <w:rPr>
          <w:sz w:val="22"/>
          <w:szCs w:val="22"/>
        </w:rPr>
        <w:t>TAAC/</w:t>
      </w:r>
      <w:r w:rsidRPr="00EE1EB2">
        <w:rPr>
          <w:sz w:val="22"/>
          <w:szCs w:val="22"/>
        </w:rPr>
        <w:t xml:space="preserve">Turkish Aerospace approval, or where they hold a </w:t>
      </w:r>
      <w:r w:rsidR="0083350A" w:rsidRPr="00EE1EB2">
        <w:rPr>
          <w:sz w:val="22"/>
          <w:szCs w:val="22"/>
        </w:rPr>
        <w:lastRenderedPageBreak/>
        <w:t>TAAC/</w:t>
      </w:r>
      <w:r w:rsidRPr="00EE1EB2">
        <w:rPr>
          <w:sz w:val="22"/>
          <w:szCs w:val="22"/>
        </w:rPr>
        <w:t xml:space="preserve">Turkish Aerospace approval without the correct scope, the lead supplier shall </w:t>
      </w:r>
      <w:r w:rsidR="00D6103C" w:rsidRPr="00EE1EB2">
        <w:rPr>
          <w:sz w:val="22"/>
          <w:szCs w:val="22"/>
        </w:rPr>
        <w:t xml:space="preserve">prepare a supplier list or procurement plan and </w:t>
      </w:r>
      <w:r w:rsidRPr="00EE1EB2">
        <w:rPr>
          <w:sz w:val="22"/>
          <w:szCs w:val="22"/>
        </w:rPr>
        <w:t xml:space="preserve">inform </w:t>
      </w:r>
      <w:r w:rsidR="0083350A" w:rsidRPr="00EE1EB2">
        <w:rPr>
          <w:sz w:val="22"/>
          <w:szCs w:val="22"/>
        </w:rPr>
        <w:t>TAAC/</w:t>
      </w:r>
      <w:r w:rsidRPr="00EE1EB2">
        <w:rPr>
          <w:sz w:val="22"/>
          <w:szCs w:val="22"/>
        </w:rPr>
        <w:t xml:space="preserve">Turkish Aerospace for the necessary clearance from </w:t>
      </w:r>
      <w:r w:rsidR="0083350A" w:rsidRPr="00EE1EB2">
        <w:rPr>
          <w:sz w:val="22"/>
          <w:szCs w:val="22"/>
        </w:rPr>
        <w:t>TAAC/</w:t>
      </w:r>
      <w:r w:rsidRPr="00EE1EB2">
        <w:rPr>
          <w:sz w:val="22"/>
          <w:szCs w:val="22"/>
        </w:rPr>
        <w:t xml:space="preserve">Turkish Aerospace before proceeding with work placement. </w:t>
      </w:r>
      <w:r w:rsidR="00D6103C" w:rsidRPr="00EE1EB2">
        <w:rPr>
          <w:sz w:val="22"/>
          <w:szCs w:val="22"/>
        </w:rPr>
        <w:t xml:space="preserve">Under all circumstances Supplier shall evaluate and approve its own suppliers within its own quality management system and contractual requirements. </w:t>
      </w:r>
      <w:r w:rsidRPr="00EE1EB2">
        <w:rPr>
          <w:sz w:val="22"/>
          <w:szCs w:val="22"/>
        </w:rPr>
        <w:t xml:space="preserve">It is the prerogative of </w:t>
      </w:r>
      <w:r w:rsidR="0083350A" w:rsidRPr="00EE1EB2">
        <w:rPr>
          <w:sz w:val="22"/>
          <w:szCs w:val="22"/>
        </w:rPr>
        <w:t>TAAC/</w:t>
      </w:r>
      <w:r w:rsidRPr="00EE1EB2">
        <w:rPr>
          <w:sz w:val="22"/>
          <w:szCs w:val="22"/>
        </w:rPr>
        <w:t xml:space="preserve">Turkish Aerospace to approve the Suppliers performing an audit. </w:t>
      </w:r>
    </w:p>
    <w:p w14:paraId="0B635F52" w14:textId="346202E4" w:rsidR="00FD1066" w:rsidRPr="00EE1EB2" w:rsidRDefault="00FD1066" w:rsidP="003811A6">
      <w:pPr>
        <w:pStyle w:val="Balk2"/>
        <w:rPr>
          <w:sz w:val="22"/>
          <w:szCs w:val="22"/>
        </w:rPr>
      </w:pPr>
      <w:r w:rsidRPr="00EE1EB2">
        <w:rPr>
          <w:sz w:val="22"/>
          <w:szCs w:val="22"/>
        </w:rPr>
        <w:t xml:space="preserve"> Orders placed onto lower tier suppliers in furtherance of </w:t>
      </w:r>
      <w:r w:rsidR="0083350A" w:rsidRPr="00EE1EB2">
        <w:rPr>
          <w:sz w:val="22"/>
          <w:szCs w:val="22"/>
        </w:rPr>
        <w:t>TAAC/</w:t>
      </w:r>
      <w:r w:rsidRPr="00EE1EB2">
        <w:rPr>
          <w:sz w:val="22"/>
          <w:szCs w:val="22"/>
        </w:rPr>
        <w:t xml:space="preserve">Turkish Aerospace orders shall require the lower tier supplier to certify and release deliveries in accordance with the terms of their </w:t>
      </w:r>
      <w:r w:rsidR="0083350A" w:rsidRPr="00EE1EB2">
        <w:rPr>
          <w:sz w:val="22"/>
          <w:szCs w:val="22"/>
        </w:rPr>
        <w:t>TAAC/</w:t>
      </w:r>
      <w:r w:rsidRPr="00EE1EB2">
        <w:rPr>
          <w:sz w:val="22"/>
          <w:szCs w:val="22"/>
        </w:rPr>
        <w:t>Turkish Aerospace Quality approval.</w:t>
      </w:r>
    </w:p>
    <w:p w14:paraId="7E4C7938" w14:textId="77777777" w:rsidR="00FD1066" w:rsidRPr="00EE1EB2" w:rsidRDefault="00FD1066" w:rsidP="003811A6">
      <w:pPr>
        <w:pStyle w:val="Balk1"/>
        <w:rPr>
          <w:sz w:val="22"/>
          <w:szCs w:val="22"/>
        </w:rPr>
      </w:pPr>
      <w:r w:rsidRPr="00EE1EB2">
        <w:rPr>
          <w:sz w:val="22"/>
          <w:szCs w:val="22"/>
        </w:rPr>
        <w:t xml:space="preserve">Non-Destructive Testing (NDT) </w:t>
      </w:r>
    </w:p>
    <w:p w14:paraId="56D34E88" w14:textId="27DAF4EA" w:rsidR="00FD1066" w:rsidRPr="00EE1EB2" w:rsidRDefault="00FD1066" w:rsidP="003811A6">
      <w:pPr>
        <w:pStyle w:val="Balk2"/>
        <w:rPr>
          <w:sz w:val="22"/>
          <w:szCs w:val="22"/>
        </w:rPr>
      </w:pPr>
      <w:r w:rsidRPr="00EE1EB2">
        <w:rPr>
          <w:sz w:val="22"/>
          <w:szCs w:val="22"/>
        </w:rPr>
        <w:t xml:space="preserve">Where NDT activities are identified within your Scope of Approval, these activities shall be under the control of your nominated NDT Level 3 (verified by </w:t>
      </w:r>
      <w:r w:rsidR="0083350A" w:rsidRPr="00EE1EB2">
        <w:rPr>
          <w:sz w:val="22"/>
          <w:szCs w:val="22"/>
        </w:rPr>
        <w:t>TAAC/</w:t>
      </w:r>
      <w:r w:rsidRPr="00EE1EB2">
        <w:rPr>
          <w:sz w:val="22"/>
          <w:szCs w:val="22"/>
        </w:rPr>
        <w:t xml:space="preserve">Turkish Aerospace). Should you lose the services of your nominated NDT Level 3, you shall notify the </w:t>
      </w:r>
      <w:r w:rsidR="0083350A" w:rsidRPr="00EE1EB2">
        <w:rPr>
          <w:sz w:val="22"/>
          <w:szCs w:val="22"/>
        </w:rPr>
        <w:t>TAAC/</w:t>
      </w:r>
      <w:r w:rsidRPr="00EE1EB2">
        <w:rPr>
          <w:sz w:val="22"/>
          <w:szCs w:val="22"/>
        </w:rPr>
        <w:t>Turkish Aerospace. and nominate a replacement within 30</w:t>
      </w:r>
      <w:r w:rsidR="00EF333C" w:rsidRPr="00EE1EB2">
        <w:rPr>
          <w:sz w:val="22"/>
          <w:szCs w:val="22"/>
        </w:rPr>
        <w:t xml:space="preserve"> (thirty)</w:t>
      </w:r>
      <w:r w:rsidRPr="00EE1EB2">
        <w:rPr>
          <w:sz w:val="22"/>
          <w:szCs w:val="22"/>
        </w:rPr>
        <w:t xml:space="preserve"> days, failure to do so may result in your Approval to undertake NDT activities being withdrawn.</w:t>
      </w:r>
    </w:p>
    <w:p w14:paraId="0378948C" w14:textId="77777777" w:rsidR="00FD1066" w:rsidRPr="00EE1EB2" w:rsidRDefault="00FD1066" w:rsidP="003811A6">
      <w:pPr>
        <w:pStyle w:val="Balk1"/>
        <w:rPr>
          <w:sz w:val="22"/>
          <w:szCs w:val="22"/>
        </w:rPr>
      </w:pPr>
      <w:r w:rsidRPr="00EE1EB2">
        <w:rPr>
          <w:sz w:val="22"/>
          <w:szCs w:val="22"/>
        </w:rPr>
        <w:t xml:space="preserve">First Article Inspection </w:t>
      </w:r>
    </w:p>
    <w:p w14:paraId="43E769DE" w14:textId="77083F26" w:rsidR="00FD1066" w:rsidRPr="00EE1EB2" w:rsidRDefault="00FD1066" w:rsidP="003811A6">
      <w:pPr>
        <w:pStyle w:val="Balk2"/>
        <w:rPr>
          <w:sz w:val="22"/>
          <w:szCs w:val="22"/>
        </w:rPr>
      </w:pPr>
      <w:r w:rsidRPr="00EE1EB2">
        <w:rPr>
          <w:sz w:val="22"/>
          <w:szCs w:val="22"/>
        </w:rPr>
        <w:t xml:space="preserve">All products shall be subject to First Article Inspection (FAI) in accordance with AS/EN/JISQ 9102 unless otherwise specified within the order. Supplier shall perform a comparable inspection (delta FAI) at production change points or for specified articles following inspection tooling changes, design changes, or evident quality degradation. This includes all details and sub-assemblies, which constitute the end item ordered. Supplier will include FAI report with shipment of deliverable product to </w:t>
      </w:r>
      <w:r w:rsidR="0083350A" w:rsidRPr="00EE1EB2">
        <w:rPr>
          <w:sz w:val="22"/>
          <w:szCs w:val="22"/>
        </w:rPr>
        <w:t>TAAC/</w:t>
      </w:r>
      <w:r w:rsidRPr="00EE1EB2">
        <w:rPr>
          <w:sz w:val="22"/>
          <w:szCs w:val="22"/>
        </w:rPr>
        <w:t>Turkish Aerospace.</w:t>
      </w:r>
    </w:p>
    <w:p w14:paraId="1FD54D88" w14:textId="77777777" w:rsidR="00FD1066" w:rsidRPr="00EE1EB2" w:rsidRDefault="00FD1066" w:rsidP="003811A6">
      <w:pPr>
        <w:pStyle w:val="Balk1"/>
        <w:rPr>
          <w:sz w:val="22"/>
          <w:szCs w:val="22"/>
        </w:rPr>
      </w:pPr>
      <w:r w:rsidRPr="00EE1EB2">
        <w:rPr>
          <w:sz w:val="22"/>
          <w:szCs w:val="22"/>
        </w:rPr>
        <w:t>Stockist - additional Quality requirements</w:t>
      </w:r>
    </w:p>
    <w:p w14:paraId="550C12C0" w14:textId="77777777" w:rsidR="00FD1066" w:rsidRPr="00EE1EB2" w:rsidRDefault="00FD1066" w:rsidP="003811A6">
      <w:pPr>
        <w:pStyle w:val="Balk2"/>
        <w:rPr>
          <w:sz w:val="22"/>
          <w:szCs w:val="22"/>
        </w:rPr>
      </w:pPr>
      <w:r w:rsidRPr="00EE1EB2">
        <w:rPr>
          <w:sz w:val="22"/>
          <w:szCs w:val="22"/>
        </w:rPr>
        <w:t>AS/EN/JISQ 9120 Quality Management Systems – Aerospace Requirements for Stockist Distributors</w:t>
      </w:r>
    </w:p>
    <w:p w14:paraId="4B38405E" w14:textId="77777777" w:rsidR="00FD1066" w:rsidRPr="00EE1EB2" w:rsidRDefault="00FD1066" w:rsidP="00FD1066">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Note: AS/EN/JISQ 9100 with Stocking / Distribution within the scope is also acceptable.</w:t>
      </w:r>
    </w:p>
    <w:p w14:paraId="480A3036" w14:textId="1F188683" w:rsidR="00FD1066" w:rsidRPr="00EE1EB2" w:rsidRDefault="00FD1066" w:rsidP="003811A6">
      <w:pPr>
        <w:pStyle w:val="Balk2"/>
        <w:rPr>
          <w:sz w:val="22"/>
          <w:szCs w:val="22"/>
        </w:rPr>
      </w:pPr>
      <w:r w:rsidRPr="00EE1EB2">
        <w:rPr>
          <w:sz w:val="22"/>
          <w:szCs w:val="22"/>
        </w:rPr>
        <w:t xml:space="preserve">The supplier shall ensure their </w:t>
      </w:r>
      <w:r w:rsidR="00E0142C" w:rsidRPr="00EE1EB2">
        <w:rPr>
          <w:sz w:val="22"/>
          <w:szCs w:val="22"/>
        </w:rPr>
        <w:t>TAAC/</w:t>
      </w:r>
      <w:r w:rsidRPr="00EE1EB2">
        <w:rPr>
          <w:sz w:val="22"/>
          <w:szCs w:val="22"/>
        </w:rPr>
        <w:t xml:space="preserve">Turkish Aerospace scope of approval meets the requirements for work packages to be undertaken. A review of all requirements and </w:t>
      </w:r>
      <w:r w:rsidRPr="00EE1EB2">
        <w:rPr>
          <w:sz w:val="22"/>
          <w:szCs w:val="22"/>
        </w:rPr>
        <w:lastRenderedPageBreak/>
        <w:t>invoked documentation, including, drawings, specifications, standards etc. shall be undertaken.</w:t>
      </w:r>
    </w:p>
    <w:p w14:paraId="49E86E32" w14:textId="0AECFFC6" w:rsidR="00FD1066" w:rsidRPr="00EE1EB2" w:rsidRDefault="00FD1066" w:rsidP="003811A6">
      <w:pPr>
        <w:pStyle w:val="Balk2"/>
        <w:rPr>
          <w:sz w:val="22"/>
          <w:szCs w:val="22"/>
        </w:rPr>
      </w:pPr>
      <w:r w:rsidRPr="00EE1EB2">
        <w:rPr>
          <w:sz w:val="22"/>
          <w:szCs w:val="22"/>
        </w:rPr>
        <w:t xml:space="preserve">If any inconsistency exists between the order or its general provisions and the requirements, the supplier shall seek written clarification from </w:t>
      </w:r>
      <w:r w:rsidR="00E0142C" w:rsidRPr="00EE1EB2">
        <w:rPr>
          <w:sz w:val="22"/>
          <w:szCs w:val="22"/>
        </w:rPr>
        <w:t>TAAC/</w:t>
      </w:r>
      <w:r w:rsidRPr="00EE1EB2">
        <w:rPr>
          <w:sz w:val="22"/>
          <w:szCs w:val="22"/>
        </w:rPr>
        <w:t>Turkish Aerospace prior to commencement of the order.</w:t>
      </w:r>
    </w:p>
    <w:p w14:paraId="74D84130" w14:textId="15F275FA" w:rsidR="00FD1066" w:rsidRPr="00EE1EB2" w:rsidRDefault="00FD1066" w:rsidP="003811A6">
      <w:pPr>
        <w:pStyle w:val="Balk2"/>
        <w:rPr>
          <w:sz w:val="22"/>
          <w:szCs w:val="22"/>
        </w:rPr>
      </w:pPr>
      <w:r w:rsidRPr="00EE1EB2">
        <w:rPr>
          <w:sz w:val="22"/>
          <w:szCs w:val="22"/>
        </w:rPr>
        <w:t xml:space="preserve">Materials and services not provided by </w:t>
      </w:r>
      <w:r w:rsidR="00E0142C" w:rsidRPr="00EE1EB2">
        <w:rPr>
          <w:sz w:val="22"/>
          <w:szCs w:val="22"/>
        </w:rPr>
        <w:t>TAAC/</w:t>
      </w:r>
      <w:r w:rsidRPr="00EE1EB2">
        <w:rPr>
          <w:sz w:val="22"/>
          <w:szCs w:val="22"/>
        </w:rPr>
        <w:t xml:space="preserve">Turkish Aerospace shall only be obtained from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approved sources with the correct approval scope as detailed in the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Supplier Quality Management System or with the prior written approval of the relevant </w:t>
      </w:r>
      <w:r w:rsidR="00E0142C" w:rsidRPr="00EE1EB2">
        <w:rPr>
          <w:sz w:val="22"/>
          <w:szCs w:val="22"/>
        </w:rPr>
        <w:t>TAAC/</w:t>
      </w:r>
      <w:r w:rsidRPr="00EE1EB2">
        <w:rPr>
          <w:sz w:val="22"/>
          <w:szCs w:val="22"/>
        </w:rPr>
        <w:t xml:space="preserve">Turkish Aerospace Quality Authority. </w:t>
      </w:r>
    </w:p>
    <w:p w14:paraId="2749C427" w14:textId="7E02C7EE" w:rsidR="00FD1066" w:rsidRPr="00EE1EB2" w:rsidRDefault="00FD1066" w:rsidP="003811A6">
      <w:pPr>
        <w:pStyle w:val="Balk2"/>
        <w:rPr>
          <w:sz w:val="22"/>
          <w:szCs w:val="22"/>
        </w:rPr>
      </w:pPr>
      <w:r w:rsidRPr="00EE1EB2">
        <w:rPr>
          <w:sz w:val="22"/>
          <w:szCs w:val="22"/>
        </w:rPr>
        <w:t xml:space="preserve">The supplier is responsible for the flow-down of all applicable </w:t>
      </w:r>
      <w:r w:rsidR="00E0142C" w:rsidRPr="00EE1EB2">
        <w:rPr>
          <w:sz w:val="22"/>
          <w:szCs w:val="22"/>
        </w:rPr>
        <w:t>TAAC/</w:t>
      </w:r>
      <w:r w:rsidRPr="00EE1EB2">
        <w:rPr>
          <w:sz w:val="22"/>
          <w:szCs w:val="22"/>
        </w:rPr>
        <w:t>Turkish Aerospace requirements, noting any limitations regarding export control regulations and security requirements.</w:t>
      </w:r>
    </w:p>
    <w:p w14:paraId="53F6CD6E" w14:textId="55DDFF6E" w:rsidR="00FD1066" w:rsidRPr="00EE1EB2" w:rsidRDefault="00FD1066" w:rsidP="003811A6">
      <w:pPr>
        <w:pStyle w:val="Balk2"/>
        <w:rPr>
          <w:sz w:val="22"/>
          <w:szCs w:val="22"/>
        </w:rPr>
      </w:pPr>
      <w:r w:rsidRPr="00EE1EB2">
        <w:rPr>
          <w:sz w:val="22"/>
          <w:szCs w:val="22"/>
        </w:rPr>
        <w:t xml:space="preserve">If a supplier wishes to utilise the services of an accredited test facility in furtherance of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work packages, they may do so providing all testing to be performed is to National / International standards and these standards are detailed within the schedule of accreditation for the test facility. The term ‘accredited test facility’ refers to a test facility that has been accredited by an accreditation body who is a member and signatory of the International Accreditation Forum (IAF); please refer to the IAF website for the list of members and signatories (www.iaf.nu). However, should the testing invoke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specification requirements, then only </w:t>
      </w:r>
      <w:r w:rsidR="00E0142C"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approved sources may be utilised.</w:t>
      </w:r>
    </w:p>
    <w:p w14:paraId="3E33D6D1" w14:textId="11A4AE72" w:rsidR="00FD1066" w:rsidRPr="00EE1EB2" w:rsidRDefault="00FD1066" w:rsidP="003811A6">
      <w:pPr>
        <w:pStyle w:val="Balk2"/>
        <w:rPr>
          <w:sz w:val="22"/>
          <w:szCs w:val="22"/>
        </w:rPr>
      </w:pPr>
      <w:r w:rsidRPr="00EE1EB2">
        <w:rPr>
          <w:sz w:val="22"/>
          <w:szCs w:val="22"/>
        </w:rPr>
        <w:t xml:space="preserve">Where there is a business need to utilise a lower tier supplier, the lower tier supplier shall hold a </w:t>
      </w:r>
      <w:r w:rsidR="00E0142C" w:rsidRPr="00EE1EB2">
        <w:rPr>
          <w:sz w:val="22"/>
          <w:szCs w:val="22"/>
        </w:rPr>
        <w:t>TAAC/</w:t>
      </w:r>
      <w:r w:rsidRPr="00EE1EB2">
        <w:rPr>
          <w:sz w:val="22"/>
          <w:szCs w:val="22"/>
        </w:rPr>
        <w:t xml:space="preserve">Turkish Aerospace approval with the correct scope. Where the lower tier supplier does not hold a </w:t>
      </w:r>
      <w:r w:rsidR="00E0142C" w:rsidRPr="00EE1EB2">
        <w:rPr>
          <w:sz w:val="22"/>
          <w:szCs w:val="22"/>
        </w:rPr>
        <w:t>TAAC/</w:t>
      </w:r>
      <w:r w:rsidRPr="00EE1EB2">
        <w:rPr>
          <w:sz w:val="22"/>
          <w:szCs w:val="22"/>
        </w:rPr>
        <w:t xml:space="preserve">Turkish Aerospace approval, or where they hold a </w:t>
      </w:r>
      <w:r w:rsidR="00E0142C" w:rsidRPr="00EE1EB2">
        <w:rPr>
          <w:sz w:val="22"/>
          <w:szCs w:val="22"/>
        </w:rPr>
        <w:t>TAAC/</w:t>
      </w:r>
      <w:r w:rsidRPr="00EE1EB2">
        <w:rPr>
          <w:sz w:val="22"/>
          <w:szCs w:val="22"/>
        </w:rPr>
        <w:t xml:space="preserve">Turkish Aerospace approval without the correct scope, the lead supplier shall inform </w:t>
      </w:r>
      <w:r w:rsidR="00E0142C" w:rsidRPr="00EE1EB2">
        <w:rPr>
          <w:sz w:val="22"/>
          <w:szCs w:val="22"/>
        </w:rPr>
        <w:t>TAAC/</w:t>
      </w:r>
      <w:r w:rsidRPr="00EE1EB2">
        <w:rPr>
          <w:sz w:val="22"/>
          <w:szCs w:val="22"/>
        </w:rPr>
        <w:t xml:space="preserve">Turkish Aerospace for the necessary clearance from </w:t>
      </w:r>
      <w:r w:rsidR="00E0142C" w:rsidRPr="00EE1EB2">
        <w:rPr>
          <w:sz w:val="22"/>
          <w:szCs w:val="22"/>
        </w:rPr>
        <w:t>TAAC/</w:t>
      </w:r>
      <w:r w:rsidRPr="00EE1EB2">
        <w:rPr>
          <w:sz w:val="22"/>
          <w:szCs w:val="22"/>
        </w:rPr>
        <w:t xml:space="preserve">Turkish </w:t>
      </w:r>
      <w:r w:rsidRPr="00EE1EB2">
        <w:rPr>
          <w:sz w:val="22"/>
          <w:szCs w:val="22"/>
        </w:rPr>
        <w:lastRenderedPageBreak/>
        <w:t xml:space="preserve">Aerospace before proceeding with work placement. It is the prerogative of </w:t>
      </w:r>
      <w:r w:rsidR="00E0142C" w:rsidRPr="00EE1EB2">
        <w:rPr>
          <w:sz w:val="22"/>
          <w:szCs w:val="22"/>
        </w:rPr>
        <w:t>TAAC/</w:t>
      </w:r>
      <w:r w:rsidRPr="00EE1EB2">
        <w:rPr>
          <w:sz w:val="22"/>
          <w:szCs w:val="22"/>
        </w:rPr>
        <w:t xml:space="preserve">Turkish Aerospace to approve the Suppliers performing an audit. </w:t>
      </w:r>
    </w:p>
    <w:p w14:paraId="65C4F24E" w14:textId="3B422CEC" w:rsidR="00FD1066" w:rsidRPr="00EE1EB2" w:rsidRDefault="00FD1066" w:rsidP="003811A6">
      <w:pPr>
        <w:pStyle w:val="Balk2"/>
        <w:rPr>
          <w:sz w:val="22"/>
          <w:szCs w:val="22"/>
        </w:rPr>
      </w:pPr>
      <w:r w:rsidRPr="00EE1EB2">
        <w:rPr>
          <w:sz w:val="22"/>
          <w:szCs w:val="22"/>
        </w:rPr>
        <w:t xml:space="preserve"> Orders placed onto lower tier suppliers in furtherance of </w:t>
      </w:r>
      <w:r w:rsidR="00E0142C" w:rsidRPr="00EE1EB2">
        <w:rPr>
          <w:sz w:val="22"/>
          <w:szCs w:val="22"/>
        </w:rPr>
        <w:t>TAAC/</w:t>
      </w:r>
      <w:r w:rsidRPr="00EE1EB2">
        <w:rPr>
          <w:sz w:val="22"/>
          <w:szCs w:val="22"/>
        </w:rPr>
        <w:t xml:space="preserve">Turkish Aerospace orders shall require the lower tier supplier to certify and release deliveries in accordance with the terms of their </w:t>
      </w:r>
      <w:r w:rsidR="00E0142C" w:rsidRPr="00EE1EB2">
        <w:rPr>
          <w:sz w:val="22"/>
          <w:szCs w:val="22"/>
        </w:rPr>
        <w:t>TAAC/</w:t>
      </w:r>
      <w:r w:rsidRPr="00EE1EB2">
        <w:rPr>
          <w:sz w:val="22"/>
          <w:szCs w:val="22"/>
        </w:rPr>
        <w:t>Turkish Aerospace Quality approval.</w:t>
      </w:r>
    </w:p>
    <w:p w14:paraId="4F908722" w14:textId="77777777" w:rsidR="00FD1066" w:rsidRPr="00EE1EB2" w:rsidRDefault="00FD1066" w:rsidP="00FD1066">
      <w:pPr>
        <w:spacing w:before="120" w:after="0" w:line="360" w:lineRule="auto"/>
        <w:ind w:left="1134"/>
        <w:jc w:val="both"/>
        <w:rPr>
          <w:rFonts w:ascii="Arial" w:eastAsia="Times New Roman" w:hAnsi="Arial" w:cs="Arial"/>
          <w:b/>
          <w:lang w:val="en-GB" w:eastAsia="tr-TR"/>
        </w:rPr>
      </w:pPr>
    </w:p>
    <w:p w14:paraId="769CF34C" w14:textId="77777777" w:rsidR="00FD1066" w:rsidRPr="00EE1EB2" w:rsidRDefault="00EA4C1B" w:rsidP="003811A6">
      <w:pPr>
        <w:pStyle w:val="Balk1"/>
        <w:rPr>
          <w:sz w:val="22"/>
          <w:szCs w:val="22"/>
        </w:rPr>
      </w:pPr>
      <w:r w:rsidRPr="00EE1EB2">
        <w:rPr>
          <w:sz w:val="22"/>
          <w:szCs w:val="22"/>
        </w:rPr>
        <w:t xml:space="preserve">Original Equipment Manufacturer (OEM) </w:t>
      </w:r>
      <w:r w:rsidR="00FD1066" w:rsidRPr="00EE1EB2">
        <w:rPr>
          <w:sz w:val="22"/>
          <w:szCs w:val="22"/>
        </w:rPr>
        <w:t>- additional Quality requirements</w:t>
      </w:r>
    </w:p>
    <w:p w14:paraId="7E2EA38A" w14:textId="77777777" w:rsidR="00EA4C1B" w:rsidRPr="00EE1EB2" w:rsidRDefault="00EA4C1B" w:rsidP="003811A6">
      <w:pPr>
        <w:pStyle w:val="Balk2"/>
        <w:rPr>
          <w:sz w:val="22"/>
          <w:szCs w:val="22"/>
        </w:rPr>
      </w:pPr>
      <w:r w:rsidRPr="00EE1EB2">
        <w:rPr>
          <w:sz w:val="22"/>
          <w:szCs w:val="22"/>
        </w:rPr>
        <w:t>AS/EN/JISQ 9100 Quality Management Systems – Requirements for Aviation, Space, and Defence Organisations</w:t>
      </w:r>
    </w:p>
    <w:p w14:paraId="5E44EBED" w14:textId="37E500C8" w:rsidR="00EA4C1B" w:rsidRPr="00EE1EB2" w:rsidRDefault="00EA4C1B" w:rsidP="003811A6">
      <w:pPr>
        <w:pStyle w:val="Balk2"/>
        <w:rPr>
          <w:sz w:val="22"/>
          <w:szCs w:val="22"/>
        </w:rPr>
      </w:pPr>
      <w:r w:rsidRPr="00EE1EB2">
        <w:rPr>
          <w:sz w:val="22"/>
          <w:szCs w:val="22"/>
        </w:rPr>
        <w:t xml:space="preserve">The supplier shall ensure their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scope of approval meets the requirements for work packages to be undertaken. A review of all requirements and invoked documentation, including, drawings, specifications, standards etc. shall be undertaken.</w:t>
      </w:r>
    </w:p>
    <w:p w14:paraId="151BDA9C" w14:textId="675BBCFD" w:rsidR="00EA4C1B" w:rsidRPr="00EE1EB2" w:rsidRDefault="00EA4C1B" w:rsidP="003811A6">
      <w:pPr>
        <w:pStyle w:val="Balk2"/>
        <w:rPr>
          <w:sz w:val="22"/>
          <w:szCs w:val="22"/>
        </w:rPr>
      </w:pPr>
      <w:r w:rsidRPr="00EE1EB2">
        <w:rPr>
          <w:sz w:val="22"/>
          <w:szCs w:val="22"/>
        </w:rPr>
        <w:t xml:space="preserve">If any inconsistency exists between the order or its general provisions and the requirements, the supplier shall seek written clarification from </w:t>
      </w:r>
      <w:r w:rsidR="00DB1E22" w:rsidRPr="00EE1EB2">
        <w:rPr>
          <w:sz w:val="22"/>
          <w:szCs w:val="22"/>
        </w:rPr>
        <w:t>TAAC/</w:t>
      </w:r>
      <w:r w:rsidRPr="00EE1EB2">
        <w:rPr>
          <w:sz w:val="22"/>
          <w:szCs w:val="22"/>
        </w:rPr>
        <w:t>Turkish Aerospace prior to commencement of the order.</w:t>
      </w:r>
    </w:p>
    <w:p w14:paraId="689E61A5" w14:textId="77777777" w:rsidR="00EA4C1B" w:rsidRPr="00EE1EB2" w:rsidRDefault="00EA4C1B" w:rsidP="003811A6">
      <w:pPr>
        <w:pStyle w:val="Balk1"/>
        <w:rPr>
          <w:sz w:val="22"/>
          <w:szCs w:val="22"/>
        </w:rPr>
      </w:pPr>
      <w:r w:rsidRPr="00EE1EB2">
        <w:rPr>
          <w:sz w:val="22"/>
          <w:szCs w:val="22"/>
        </w:rPr>
        <w:t>Product Qualification - Original Equipment Manufacturers (OEM)</w:t>
      </w:r>
    </w:p>
    <w:p w14:paraId="1F14E204" w14:textId="456E28ED" w:rsidR="00EA4C1B" w:rsidRPr="00EE1EB2" w:rsidRDefault="00EA4C1B" w:rsidP="003811A6">
      <w:pPr>
        <w:pStyle w:val="Balk2"/>
        <w:rPr>
          <w:sz w:val="22"/>
          <w:szCs w:val="22"/>
        </w:rPr>
      </w:pPr>
      <w:r w:rsidRPr="00EE1EB2">
        <w:rPr>
          <w:sz w:val="22"/>
          <w:szCs w:val="22"/>
        </w:rPr>
        <w:t xml:space="preserve">Components / standard parts which are manufactured by a </w:t>
      </w:r>
      <w:r w:rsidR="00DB1E22" w:rsidRPr="00EE1EB2">
        <w:rPr>
          <w:sz w:val="22"/>
          <w:szCs w:val="22"/>
        </w:rPr>
        <w:t>TAAC/</w:t>
      </w:r>
      <w:r w:rsidRPr="00EE1EB2">
        <w:rPr>
          <w:sz w:val="22"/>
          <w:szCs w:val="22"/>
        </w:rPr>
        <w:t>Turkish Aerospace technical specification / product standard shall be subjected to a formal qualification process.</w:t>
      </w:r>
    </w:p>
    <w:p w14:paraId="7F2F7C94" w14:textId="578AA5E3" w:rsidR="00EA4C1B" w:rsidRPr="00EE1EB2" w:rsidRDefault="00EA4C1B" w:rsidP="003811A6">
      <w:pPr>
        <w:pStyle w:val="Balk2"/>
        <w:rPr>
          <w:sz w:val="22"/>
          <w:szCs w:val="22"/>
        </w:rPr>
      </w:pPr>
      <w:r w:rsidRPr="00EE1EB2">
        <w:rPr>
          <w:sz w:val="22"/>
          <w:szCs w:val="22"/>
        </w:rPr>
        <w:t xml:space="preserve">Qualification is required to establish that the product meets the requirements of the technical specification / product standard and to verify the capability of the manufacturer to produce conforming product. Following qualification by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the components / standard parts will be included within a </w:t>
      </w:r>
      <w:r w:rsidR="00DB1E22" w:rsidRPr="00EE1EB2">
        <w:rPr>
          <w:sz w:val="22"/>
          <w:szCs w:val="22"/>
        </w:rPr>
        <w:t>TAAC/</w:t>
      </w:r>
      <w:r w:rsidRPr="00EE1EB2">
        <w:rPr>
          <w:sz w:val="22"/>
          <w:szCs w:val="22"/>
        </w:rPr>
        <w:t>Turkish Aerospace programme Qualified Parts / Products List (QPL).</w:t>
      </w:r>
    </w:p>
    <w:p w14:paraId="5BCB44C2" w14:textId="7D0ACE7A" w:rsidR="00EA4C1B" w:rsidRPr="00EE1EB2" w:rsidRDefault="00EA4C1B" w:rsidP="003811A6">
      <w:pPr>
        <w:pStyle w:val="Balk2"/>
        <w:rPr>
          <w:sz w:val="22"/>
          <w:szCs w:val="22"/>
        </w:rPr>
      </w:pPr>
      <w:r w:rsidRPr="00EE1EB2">
        <w:rPr>
          <w:sz w:val="22"/>
          <w:szCs w:val="22"/>
        </w:rPr>
        <w:t xml:space="preserve">Any change in material, process or manufacturing plant following qualification must be notified to </w:t>
      </w:r>
      <w:r w:rsidR="00DB1E22" w:rsidRPr="00EE1EB2">
        <w:rPr>
          <w:sz w:val="22"/>
          <w:szCs w:val="22"/>
        </w:rPr>
        <w:t>TAAC/</w:t>
      </w:r>
      <w:r w:rsidRPr="00EE1EB2">
        <w:rPr>
          <w:sz w:val="22"/>
          <w:szCs w:val="22"/>
        </w:rPr>
        <w:t xml:space="preserve">Turkish Aerospace (in advance) to determine the level of re-qualification. The supplier shall ensure that components requiring qualification are subjected to the applicable testing (in accordance with the requirements of the </w:t>
      </w:r>
      <w:r w:rsidRPr="00EE1EB2">
        <w:rPr>
          <w:sz w:val="22"/>
          <w:szCs w:val="22"/>
        </w:rPr>
        <w:lastRenderedPageBreak/>
        <w:t>specification / standard) and the qualification test evidence is provided to the purchaser together with the Declaration of Design and Performance (DDP) (where applicable).</w:t>
      </w:r>
    </w:p>
    <w:p w14:paraId="20199E38" w14:textId="22A0166F" w:rsidR="00EA4C1B" w:rsidRPr="00EE1EB2" w:rsidRDefault="00EA4C1B" w:rsidP="003811A6">
      <w:pPr>
        <w:pStyle w:val="Balk2"/>
        <w:rPr>
          <w:sz w:val="22"/>
          <w:szCs w:val="22"/>
        </w:rPr>
      </w:pPr>
      <w:r w:rsidRPr="00EE1EB2">
        <w:rPr>
          <w:sz w:val="22"/>
          <w:szCs w:val="22"/>
        </w:rPr>
        <w:t xml:space="preserve">Material and test certificates shall be made available to </w:t>
      </w:r>
      <w:r w:rsidR="00DB1E22" w:rsidRPr="00EE1EB2">
        <w:rPr>
          <w:sz w:val="22"/>
          <w:szCs w:val="22"/>
        </w:rPr>
        <w:t>TAAC/</w:t>
      </w:r>
      <w:r w:rsidRPr="00EE1EB2">
        <w:rPr>
          <w:sz w:val="22"/>
          <w:szCs w:val="22"/>
        </w:rPr>
        <w:t>Turkish Aerospace / Customers or regulatory authority upon request.</w:t>
      </w:r>
    </w:p>
    <w:p w14:paraId="11D798B9" w14:textId="77777777" w:rsidR="00EA4C1B" w:rsidRPr="00EE1EB2" w:rsidRDefault="00EA4C1B" w:rsidP="003811A6">
      <w:pPr>
        <w:pStyle w:val="Balk2"/>
        <w:rPr>
          <w:sz w:val="22"/>
          <w:szCs w:val="22"/>
        </w:rPr>
      </w:pPr>
      <w:r w:rsidRPr="00EE1EB2">
        <w:rPr>
          <w:sz w:val="22"/>
          <w:szCs w:val="22"/>
        </w:rPr>
        <w:t>For components / standard parts which are manufactured by a recognized national / international or Original Component Manufacturer (OCM) proprietary technical specification / product standard shall be subjected to qualification in accordance with the technical specification / product standard requirements; and where required included on the respective QPL.</w:t>
      </w:r>
    </w:p>
    <w:p w14:paraId="170AA489" w14:textId="77777777" w:rsidR="00EA4C1B" w:rsidRPr="00EE1EB2" w:rsidRDefault="00EA4C1B" w:rsidP="003811A6">
      <w:pPr>
        <w:pStyle w:val="Balk2"/>
        <w:rPr>
          <w:sz w:val="22"/>
          <w:szCs w:val="22"/>
        </w:rPr>
      </w:pPr>
      <w:r w:rsidRPr="00EE1EB2">
        <w:rPr>
          <w:sz w:val="22"/>
          <w:szCs w:val="22"/>
        </w:rPr>
        <w:t>Any change in material, process or manufacturing plant following qualification must be notified to the respective qualification authority (where required by the technical specification / standard) to determine the level of re-qualification.</w:t>
      </w:r>
    </w:p>
    <w:p w14:paraId="0E56DF82" w14:textId="72895A64" w:rsidR="00EA4C1B" w:rsidRPr="00EE1EB2" w:rsidRDefault="00EA4C1B" w:rsidP="003811A6">
      <w:pPr>
        <w:pStyle w:val="Balk2"/>
        <w:rPr>
          <w:sz w:val="22"/>
          <w:szCs w:val="22"/>
        </w:rPr>
      </w:pPr>
      <w:r w:rsidRPr="00EE1EB2">
        <w:rPr>
          <w:sz w:val="22"/>
          <w:szCs w:val="22"/>
        </w:rPr>
        <w:t xml:space="preserve">Material and test certificates shall be made available to </w:t>
      </w:r>
      <w:r w:rsidR="00DB1E22" w:rsidRPr="00EE1EB2">
        <w:rPr>
          <w:sz w:val="22"/>
          <w:szCs w:val="22"/>
        </w:rPr>
        <w:t>TAAC/</w:t>
      </w:r>
      <w:r w:rsidRPr="00EE1EB2">
        <w:rPr>
          <w:sz w:val="22"/>
          <w:szCs w:val="22"/>
        </w:rPr>
        <w:t>Turkish Aerospace / Customers or regulatory authorities upon request.</w:t>
      </w:r>
    </w:p>
    <w:p w14:paraId="35C9397F" w14:textId="77777777" w:rsidR="00EA4C1B" w:rsidRPr="00EE1EB2" w:rsidRDefault="00EA4C1B" w:rsidP="003811A6">
      <w:pPr>
        <w:pStyle w:val="Balk1"/>
        <w:rPr>
          <w:sz w:val="22"/>
          <w:szCs w:val="22"/>
        </w:rPr>
      </w:pPr>
      <w:r w:rsidRPr="00EE1EB2">
        <w:rPr>
          <w:sz w:val="22"/>
          <w:szCs w:val="22"/>
        </w:rPr>
        <w:t xml:space="preserve">First Article Inspection </w:t>
      </w:r>
    </w:p>
    <w:p w14:paraId="03AF8A9E" w14:textId="77777777" w:rsidR="00FD1066" w:rsidRPr="00EE1EB2" w:rsidRDefault="00EA4C1B" w:rsidP="00E3292C">
      <w:pPr>
        <w:pStyle w:val="Balk2"/>
        <w:rPr>
          <w:sz w:val="22"/>
          <w:szCs w:val="22"/>
        </w:rPr>
      </w:pPr>
      <w:r w:rsidRPr="00EE1EB2">
        <w:rPr>
          <w:sz w:val="22"/>
          <w:szCs w:val="22"/>
        </w:rPr>
        <w:t>All products shall be subject to First Article Inspection (FAI) in accordance with AS/EN/JISQ 9102 unless otherwise specified within the order.</w:t>
      </w:r>
    </w:p>
    <w:p w14:paraId="00657BD6" w14:textId="77777777" w:rsidR="00EA4C1B" w:rsidRPr="00EE1EB2" w:rsidRDefault="00EA4C1B" w:rsidP="003811A6">
      <w:pPr>
        <w:pStyle w:val="Balk1"/>
        <w:rPr>
          <w:sz w:val="22"/>
          <w:szCs w:val="22"/>
        </w:rPr>
      </w:pPr>
      <w:r w:rsidRPr="00EE1EB2">
        <w:rPr>
          <w:sz w:val="22"/>
          <w:szCs w:val="22"/>
        </w:rPr>
        <w:t>Design Supplier - additional Quality requirements</w:t>
      </w:r>
    </w:p>
    <w:p w14:paraId="504C6934" w14:textId="77777777" w:rsidR="00EA4C1B" w:rsidRPr="00EE1EB2" w:rsidRDefault="00EA4C1B" w:rsidP="003811A6">
      <w:pPr>
        <w:pStyle w:val="Balk2"/>
        <w:rPr>
          <w:sz w:val="22"/>
          <w:szCs w:val="22"/>
        </w:rPr>
      </w:pPr>
      <w:r w:rsidRPr="00EE1EB2">
        <w:rPr>
          <w:sz w:val="22"/>
          <w:szCs w:val="22"/>
        </w:rPr>
        <w:t>AS/EN/JISQ 9100 Quality Management Systems – Requirements for Aviation, Space, and Defence Organisations</w:t>
      </w:r>
    </w:p>
    <w:p w14:paraId="1E6CCD08" w14:textId="79C92755" w:rsidR="00EA4C1B" w:rsidRPr="00EE1EB2" w:rsidRDefault="00EA4C1B" w:rsidP="003811A6">
      <w:pPr>
        <w:pStyle w:val="Balk2"/>
        <w:rPr>
          <w:sz w:val="22"/>
          <w:szCs w:val="22"/>
        </w:rPr>
      </w:pPr>
      <w:r w:rsidRPr="00EE1EB2">
        <w:rPr>
          <w:sz w:val="22"/>
          <w:szCs w:val="22"/>
        </w:rPr>
        <w:t xml:space="preserve">The supplier shall ensure their </w:t>
      </w:r>
      <w:r w:rsidR="009160F1" w:rsidRPr="00EE1EB2">
        <w:rPr>
          <w:sz w:val="22"/>
          <w:szCs w:val="22"/>
        </w:rPr>
        <w:t>TAAC/</w:t>
      </w:r>
      <w:r w:rsidRPr="00EE1EB2">
        <w:rPr>
          <w:sz w:val="22"/>
          <w:szCs w:val="22"/>
        </w:rPr>
        <w:t>Turkish Aerospace scope of approval meets the requirements for work packages to be undertaken. A review of all requirements and invoked documentation, including, drawings, specifications, standards etc. shall be undertaken.</w:t>
      </w:r>
    </w:p>
    <w:p w14:paraId="4F02654D" w14:textId="1A5DA5C4" w:rsidR="00EA4C1B" w:rsidRPr="00EE1EB2" w:rsidRDefault="00EA4C1B" w:rsidP="003811A6">
      <w:pPr>
        <w:pStyle w:val="Balk2"/>
        <w:rPr>
          <w:sz w:val="22"/>
          <w:szCs w:val="22"/>
        </w:rPr>
      </w:pPr>
      <w:r w:rsidRPr="00EE1EB2">
        <w:rPr>
          <w:sz w:val="22"/>
          <w:szCs w:val="22"/>
        </w:rPr>
        <w:t xml:space="preserve">If any inconsistency exists between the order or its general provisions and the requirements, the supplier shall seek written clarification from </w:t>
      </w:r>
      <w:r w:rsidR="00DB1E22" w:rsidRPr="00EE1EB2">
        <w:rPr>
          <w:sz w:val="22"/>
          <w:szCs w:val="22"/>
        </w:rPr>
        <w:t>TAAC/</w:t>
      </w:r>
      <w:r w:rsidRPr="00EE1EB2">
        <w:rPr>
          <w:sz w:val="22"/>
          <w:szCs w:val="22"/>
        </w:rPr>
        <w:t>Turkish Aerospace prior to commencement of the order.</w:t>
      </w:r>
    </w:p>
    <w:p w14:paraId="29F51A0F" w14:textId="4FBAE3D9" w:rsidR="00EA4C1B" w:rsidRPr="00EE1EB2" w:rsidRDefault="00EA4C1B" w:rsidP="003811A6">
      <w:pPr>
        <w:pStyle w:val="Balk2"/>
        <w:rPr>
          <w:sz w:val="22"/>
          <w:szCs w:val="22"/>
        </w:rPr>
      </w:pPr>
      <w:r w:rsidRPr="00EE1EB2">
        <w:rPr>
          <w:sz w:val="22"/>
          <w:szCs w:val="22"/>
        </w:rPr>
        <w:t xml:space="preserve">Materials and services not provided by </w:t>
      </w:r>
      <w:r w:rsidR="00DB1E22" w:rsidRPr="00EE1EB2">
        <w:rPr>
          <w:sz w:val="22"/>
          <w:szCs w:val="22"/>
        </w:rPr>
        <w:t>TAAC/</w:t>
      </w:r>
      <w:r w:rsidRPr="00EE1EB2">
        <w:rPr>
          <w:sz w:val="22"/>
          <w:szCs w:val="22"/>
        </w:rPr>
        <w:t xml:space="preserve">Turkish Aerospace shall only be obtained from </w:t>
      </w:r>
      <w:r w:rsidR="00DB1E22" w:rsidRPr="00EE1EB2">
        <w:rPr>
          <w:sz w:val="22"/>
          <w:szCs w:val="22"/>
        </w:rPr>
        <w:t>TAAC/</w:t>
      </w:r>
      <w:r w:rsidRPr="00EE1EB2">
        <w:rPr>
          <w:sz w:val="22"/>
          <w:szCs w:val="22"/>
        </w:rPr>
        <w:t xml:space="preserve">Turkish Aerospace approved sources with the correct approval scope as detailed in the </w:t>
      </w:r>
      <w:r w:rsidR="00DB1E22" w:rsidRPr="00EE1EB2">
        <w:rPr>
          <w:sz w:val="22"/>
          <w:szCs w:val="22"/>
        </w:rPr>
        <w:t>TAAC/</w:t>
      </w:r>
      <w:r w:rsidRPr="00EE1EB2">
        <w:rPr>
          <w:sz w:val="22"/>
          <w:szCs w:val="22"/>
        </w:rPr>
        <w:t xml:space="preserve">Turkish Aerospace Supplier Quality Management System </w:t>
      </w:r>
      <w:r w:rsidRPr="00EE1EB2">
        <w:rPr>
          <w:sz w:val="22"/>
          <w:szCs w:val="22"/>
        </w:rPr>
        <w:lastRenderedPageBreak/>
        <w:t xml:space="preserve">or with the prior written approval of the relevant </w:t>
      </w:r>
      <w:r w:rsidR="00DB1E22" w:rsidRPr="00EE1EB2">
        <w:rPr>
          <w:sz w:val="22"/>
          <w:szCs w:val="22"/>
        </w:rPr>
        <w:t>TAAC/</w:t>
      </w:r>
      <w:r w:rsidRPr="00EE1EB2">
        <w:rPr>
          <w:sz w:val="22"/>
          <w:szCs w:val="22"/>
        </w:rPr>
        <w:t xml:space="preserve">Turkish Aerospace Quality Authority. </w:t>
      </w:r>
    </w:p>
    <w:p w14:paraId="3AF5782F" w14:textId="4FC3ECE6" w:rsidR="00EA4C1B" w:rsidRPr="00EE1EB2" w:rsidRDefault="00EA4C1B" w:rsidP="003811A6">
      <w:pPr>
        <w:pStyle w:val="Balk2"/>
        <w:rPr>
          <w:sz w:val="22"/>
          <w:szCs w:val="22"/>
        </w:rPr>
      </w:pPr>
      <w:r w:rsidRPr="00EE1EB2">
        <w:rPr>
          <w:sz w:val="22"/>
          <w:szCs w:val="22"/>
        </w:rPr>
        <w:t xml:space="preserve">The supplier is responsible for the flow-down of all applicable </w:t>
      </w:r>
      <w:r w:rsidR="00DB1E22" w:rsidRPr="00EE1EB2">
        <w:rPr>
          <w:sz w:val="22"/>
          <w:szCs w:val="22"/>
        </w:rPr>
        <w:t>TAAC/</w:t>
      </w:r>
      <w:r w:rsidRPr="00EE1EB2">
        <w:rPr>
          <w:sz w:val="22"/>
          <w:szCs w:val="22"/>
        </w:rPr>
        <w:t>Turkish Aerospace requirements, noting any limitations regarding export control regulations and security requirements.</w:t>
      </w:r>
    </w:p>
    <w:p w14:paraId="76106888" w14:textId="5BEF8706" w:rsidR="00EA4C1B" w:rsidRPr="00EE1EB2" w:rsidRDefault="00EA4C1B" w:rsidP="003811A6">
      <w:pPr>
        <w:pStyle w:val="Balk2"/>
        <w:rPr>
          <w:sz w:val="22"/>
          <w:szCs w:val="22"/>
        </w:rPr>
      </w:pPr>
      <w:r w:rsidRPr="00EE1EB2">
        <w:rPr>
          <w:sz w:val="22"/>
          <w:szCs w:val="22"/>
        </w:rPr>
        <w:t xml:space="preserve">If a supplier wishes to utilise the services of an accredited test facility in furtherance of </w:t>
      </w:r>
      <w:r w:rsidR="00DB1E22" w:rsidRPr="00EE1EB2">
        <w:rPr>
          <w:sz w:val="22"/>
          <w:szCs w:val="22"/>
        </w:rPr>
        <w:t>TAAC/</w:t>
      </w:r>
      <w:r w:rsidRPr="00EE1EB2">
        <w:rPr>
          <w:sz w:val="22"/>
          <w:szCs w:val="22"/>
        </w:rPr>
        <w:t xml:space="preserve">Turkish Aerospace work packages, they may do so providing all testing to be performed is to National / International standards and these standards are detailed within the schedule of accreditation for the test facility. The term ‘accredited test facility’ refers to a test facility that has been accredited by an accreditation body who is a member and signatory of the International Accreditation Forum (IAF); please refer to the IAF website for the list of members and signatories (www.iaf.nu). However, should the testing invoke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specification requirements, then only Turkish Aerospace approved sources may be utilised.</w:t>
      </w:r>
    </w:p>
    <w:p w14:paraId="6E8711DB" w14:textId="75C50ED9" w:rsidR="00EA4C1B" w:rsidRPr="00EE1EB2" w:rsidRDefault="00EA4C1B" w:rsidP="003811A6">
      <w:pPr>
        <w:pStyle w:val="Balk2"/>
        <w:rPr>
          <w:sz w:val="22"/>
          <w:szCs w:val="22"/>
        </w:rPr>
      </w:pPr>
      <w:r w:rsidRPr="00EE1EB2">
        <w:rPr>
          <w:sz w:val="22"/>
          <w:szCs w:val="22"/>
        </w:rPr>
        <w:t xml:space="preserve">Where there is a business need to utilise a lower tier supplier, the lower tier supplier shall hold a </w:t>
      </w:r>
      <w:r w:rsidR="00DB1E22" w:rsidRPr="00EE1EB2">
        <w:rPr>
          <w:sz w:val="22"/>
          <w:szCs w:val="22"/>
        </w:rPr>
        <w:t>TAAC/</w:t>
      </w:r>
      <w:r w:rsidRPr="00EE1EB2">
        <w:rPr>
          <w:sz w:val="22"/>
          <w:szCs w:val="22"/>
        </w:rPr>
        <w:t xml:space="preserve">Turkish Aerospace approval with the correct scope. Where the lower tier supplier does not hold a </w:t>
      </w:r>
      <w:r w:rsidR="00DB1E22" w:rsidRPr="00EE1EB2">
        <w:rPr>
          <w:sz w:val="22"/>
          <w:szCs w:val="22"/>
        </w:rPr>
        <w:t>TAAC/</w:t>
      </w:r>
      <w:r w:rsidRPr="00EE1EB2">
        <w:rPr>
          <w:sz w:val="22"/>
          <w:szCs w:val="22"/>
        </w:rPr>
        <w:t xml:space="preserve">Turkish Aerospace approval, or where they hold a </w:t>
      </w:r>
      <w:r w:rsidR="00DB1E22" w:rsidRPr="00EE1EB2">
        <w:rPr>
          <w:sz w:val="22"/>
          <w:szCs w:val="22"/>
        </w:rPr>
        <w:t>TAAC/</w:t>
      </w:r>
      <w:r w:rsidRPr="00EE1EB2">
        <w:rPr>
          <w:sz w:val="22"/>
          <w:szCs w:val="22"/>
        </w:rPr>
        <w:t xml:space="preserve">Turkish Aerospace approval without the correct scope, the lead supplier shall </w:t>
      </w:r>
      <w:r w:rsidR="00934264" w:rsidRPr="00EE1EB2">
        <w:rPr>
          <w:sz w:val="22"/>
          <w:szCs w:val="22"/>
        </w:rPr>
        <w:t xml:space="preserve">prepare a supplier list or procurement plan and </w:t>
      </w:r>
      <w:r w:rsidRPr="00EE1EB2">
        <w:rPr>
          <w:sz w:val="22"/>
          <w:szCs w:val="22"/>
        </w:rPr>
        <w:t xml:space="preserve">inform </w:t>
      </w:r>
      <w:r w:rsidR="00DB1E22" w:rsidRPr="00EE1EB2">
        <w:rPr>
          <w:sz w:val="22"/>
          <w:szCs w:val="22"/>
        </w:rPr>
        <w:t>TAAC/</w:t>
      </w:r>
      <w:r w:rsidRPr="00EE1EB2">
        <w:rPr>
          <w:sz w:val="22"/>
          <w:szCs w:val="22"/>
        </w:rPr>
        <w:t xml:space="preserve">Turkish Aerospace for the necessary clearance from </w:t>
      </w:r>
      <w:r w:rsidR="00DB1E22" w:rsidRPr="00EE1EB2">
        <w:rPr>
          <w:sz w:val="22"/>
          <w:szCs w:val="22"/>
        </w:rPr>
        <w:t>TAAC/</w:t>
      </w:r>
      <w:r w:rsidRPr="00EE1EB2">
        <w:rPr>
          <w:sz w:val="22"/>
          <w:szCs w:val="22"/>
        </w:rPr>
        <w:t xml:space="preserve">Turkish Aerospace before proceeding with work placement. It is the prerogative of </w:t>
      </w:r>
      <w:r w:rsidR="00DB1E22" w:rsidRPr="00EE1EB2">
        <w:rPr>
          <w:sz w:val="22"/>
          <w:szCs w:val="22"/>
        </w:rPr>
        <w:t>TAAC/</w:t>
      </w:r>
      <w:r w:rsidRPr="00EE1EB2">
        <w:rPr>
          <w:sz w:val="22"/>
          <w:szCs w:val="22"/>
        </w:rPr>
        <w:t xml:space="preserve">Turkish Aerospace to approve the Suppliers performing an audit. </w:t>
      </w:r>
    </w:p>
    <w:p w14:paraId="4EC4E07D" w14:textId="4215FA4A" w:rsidR="00EA4C1B" w:rsidRPr="00EE1EB2" w:rsidRDefault="00EA4C1B" w:rsidP="003811A6">
      <w:pPr>
        <w:pStyle w:val="Balk2"/>
        <w:rPr>
          <w:sz w:val="22"/>
          <w:szCs w:val="22"/>
        </w:rPr>
      </w:pPr>
      <w:r w:rsidRPr="00EE1EB2">
        <w:rPr>
          <w:sz w:val="22"/>
          <w:szCs w:val="22"/>
        </w:rPr>
        <w:t xml:space="preserve"> Orders placed onto lower tier suppliers in furtherance of </w:t>
      </w:r>
      <w:r w:rsidR="00DB1E22" w:rsidRPr="00EE1EB2">
        <w:rPr>
          <w:sz w:val="22"/>
          <w:szCs w:val="22"/>
        </w:rPr>
        <w:t>TAAC/</w:t>
      </w:r>
      <w:r w:rsidRPr="00EE1EB2">
        <w:rPr>
          <w:sz w:val="22"/>
          <w:szCs w:val="22"/>
        </w:rPr>
        <w:t xml:space="preserve">Turkish Aerospace orders shall require the lower tier supplier to certify and release deliveries in accordance with the terms of their </w:t>
      </w:r>
      <w:r w:rsidR="00DB1E22" w:rsidRPr="00EE1EB2">
        <w:rPr>
          <w:sz w:val="22"/>
          <w:szCs w:val="22"/>
        </w:rPr>
        <w:t>TAAC/</w:t>
      </w:r>
      <w:r w:rsidRPr="00EE1EB2">
        <w:rPr>
          <w:sz w:val="22"/>
          <w:szCs w:val="22"/>
        </w:rPr>
        <w:t>Turkish Aerospace Quality approval.</w:t>
      </w:r>
    </w:p>
    <w:p w14:paraId="71E504D5" w14:textId="77777777" w:rsidR="00EA4C1B" w:rsidRPr="00EE1EB2" w:rsidRDefault="00EA4C1B" w:rsidP="003811A6">
      <w:pPr>
        <w:pStyle w:val="Balk1"/>
        <w:rPr>
          <w:sz w:val="22"/>
          <w:szCs w:val="22"/>
        </w:rPr>
      </w:pPr>
      <w:r w:rsidRPr="00EE1EB2">
        <w:rPr>
          <w:sz w:val="22"/>
          <w:szCs w:val="22"/>
        </w:rPr>
        <w:t xml:space="preserve">Design and Development Phases </w:t>
      </w:r>
    </w:p>
    <w:p w14:paraId="79F74F05" w14:textId="602FB190" w:rsidR="00EA4C1B" w:rsidRPr="00EE1EB2" w:rsidRDefault="00EA4C1B" w:rsidP="003811A6">
      <w:pPr>
        <w:pStyle w:val="Balk2"/>
        <w:rPr>
          <w:sz w:val="22"/>
          <w:szCs w:val="22"/>
        </w:rPr>
      </w:pPr>
      <w:r w:rsidRPr="00EE1EB2">
        <w:rPr>
          <w:sz w:val="22"/>
          <w:szCs w:val="22"/>
        </w:rPr>
        <w:t xml:space="preserve">Application of qualified standard parts and materials: All FX Products shall utilise Standard Parts which will be defined when the Project Standards are issued. Until the delivery of the Project Standards, the chosen standard parts are subject to </w:t>
      </w:r>
      <w:r w:rsidR="00DB1E22" w:rsidRPr="00EE1EB2">
        <w:rPr>
          <w:sz w:val="22"/>
          <w:szCs w:val="22"/>
        </w:rPr>
        <w:t>TAAC/</w:t>
      </w:r>
      <w:r w:rsidRPr="00EE1EB2">
        <w:rPr>
          <w:sz w:val="22"/>
          <w:szCs w:val="22"/>
        </w:rPr>
        <w:t xml:space="preserve">Turkish Aerospace approval. The use of standard parts ensures that the selection of hardware </w:t>
      </w:r>
      <w:r w:rsidRPr="00EE1EB2">
        <w:rPr>
          <w:sz w:val="22"/>
          <w:szCs w:val="22"/>
        </w:rPr>
        <w:lastRenderedPageBreak/>
        <w:t>parts is controlled and kept to a minimum and that appropriate programme qualification is carried out.</w:t>
      </w:r>
    </w:p>
    <w:p w14:paraId="1F9F6589" w14:textId="20BBC27F" w:rsidR="00EA4C1B" w:rsidRPr="00EE1EB2" w:rsidRDefault="00EA4C1B" w:rsidP="003811A6">
      <w:pPr>
        <w:pStyle w:val="Balk2"/>
        <w:rPr>
          <w:sz w:val="22"/>
          <w:szCs w:val="22"/>
        </w:rPr>
      </w:pPr>
      <w:r w:rsidRPr="00EE1EB2">
        <w:rPr>
          <w:sz w:val="22"/>
          <w:szCs w:val="22"/>
        </w:rPr>
        <w:t xml:space="preserve"> Any decision to deviate requires prior written authorisation by </w:t>
      </w:r>
      <w:r w:rsidR="00DB1E22" w:rsidRPr="00EE1EB2">
        <w:rPr>
          <w:sz w:val="22"/>
          <w:szCs w:val="22"/>
        </w:rPr>
        <w:t>TAAC/</w:t>
      </w:r>
      <w:r w:rsidRPr="00EE1EB2">
        <w:rPr>
          <w:sz w:val="22"/>
          <w:szCs w:val="22"/>
        </w:rPr>
        <w:t>Turkish Aerospace Design Licence Holder and Components Engineering / Design Standards or Materials Engineering.</w:t>
      </w:r>
    </w:p>
    <w:p w14:paraId="4106EFD8" w14:textId="77777777" w:rsidR="00EA4C1B" w:rsidRPr="00EE1EB2" w:rsidRDefault="00EA4C1B" w:rsidP="003811A6">
      <w:pPr>
        <w:pStyle w:val="Balk1"/>
        <w:rPr>
          <w:sz w:val="22"/>
          <w:szCs w:val="22"/>
        </w:rPr>
      </w:pPr>
      <w:r w:rsidRPr="00EE1EB2">
        <w:rPr>
          <w:sz w:val="22"/>
          <w:szCs w:val="22"/>
        </w:rPr>
        <w:t>Design Checking</w:t>
      </w:r>
    </w:p>
    <w:p w14:paraId="422BF85A" w14:textId="00013612" w:rsidR="00EA4C1B" w:rsidRPr="00EE1EB2" w:rsidRDefault="00EA4C1B" w:rsidP="003811A6">
      <w:pPr>
        <w:pStyle w:val="Balk2"/>
        <w:rPr>
          <w:sz w:val="22"/>
          <w:szCs w:val="22"/>
        </w:rPr>
      </w:pPr>
      <w:r w:rsidRPr="00EE1EB2">
        <w:rPr>
          <w:sz w:val="22"/>
          <w:szCs w:val="22"/>
        </w:rPr>
        <w:t xml:space="preserve">Unless otherwise agreed with the appropriate </w:t>
      </w:r>
      <w:r w:rsidR="00DB1E22" w:rsidRPr="00EE1EB2">
        <w:rPr>
          <w:sz w:val="22"/>
          <w:szCs w:val="22"/>
        </w:rPr>
        <w:t>TAAC/</w:t>
      </w:r>
      <w:r w:rsidRPr="00EE1EB2">
        <w:rPr>
          <w:sz w:val="22"/>
          <w:szCs w:val="22"/>
        </w:rPr>
        <w:t xml:space="preserve">Turkish Aerospace Head of Design Engineering, design deliverables shall be formerly checked in accordance with the </w:t>
      </w:r>
      <w:r w:rsidR="009160F1" w:rsidRPr="00EE1EB2">
        <w:rPr>
          <w:sz w:val="22"/>
          <w:szCs w:val="22"/>
        </w:rPr>
        <w:t>TAAC/</w:t>
      </w:r>
      <w:r w:rsidRPr="00EE1EB2">
        <w:rPr>
          <w:sz w:val="22"/>
          <w:szCs w:val="22"/>
        </w:rPr>
        <w:t xml:space="preserve">Turkish Aerospace requirements. Checking shall be recorded using a format agreed with the </w:t>
      </w:r>
      <w:r w:rsidR="00DB1E22" w:rsidRPr="00EE1EB2">
        <w:rPr>
          <w:sz w:val="22"/>
          <w:szCs w:val="22"/>
        </w:rPr>
        <w:t>TAAC/</w:t>
      </w:r>
      <w:r w:rsidRPr="00EE1EB2">
        <w:rPr>
          <w:sz w:val="22"/>
          <w:szCs w:val="22"/>
        </w:rPr>
        <w:t>Turkish Aerospace Design Licence Holder (DLH) / Head of Design Engineering.</w:t>
      </w:r>
    </w:p>
    <w:p w14:paraId="2BE36818" w14:textId="7C6A0F3B" w:rsidR="00EA4C1B" w:rsidRPr="00EE1EB2" w:rsidRDefault="00EA4C1B" w:rsidP="003811A6">
      <w:pPr>
        <w:pStyle w:val="Balk2"/>
        <w:rPr>
          <w:sz w:val="22"/>
          <w:szCs w:val="22"/>
        </w:rPr>
      </w:pPr>
      <w:r w:rsidRPr="00EE1EB2">
        <w:rPr>
          <w:sz w:val="22"/>
          <w:szCs w:val="22"/>
        </w:rPr>
        <w:t xml:space="preserve">Design personnel in positions of responsibility (e.g. registered and authorised checkers) shall be authorised by the appropriate </w:t>
      </w:r>
      <w:r w:rsidR="00DB1E22" w:rsidRPr="00EE1EB2">
        <w:rPr>
          <w:sz w:val="22"/>
          <w:szCs w:val="22"/>
        </w:rPr>
        <w:t>TAAC/</w:t>
      </w:r>
      <w:r w:rsidRPr="00EE1EB2">
        <w:rPr>
          <w:sz w:val="22"/>
          <w:szCs w:val="22"/>
        </w:rPr>
        <w:t>Turkish Aerospace Head of Design Engineering.</w:t>
      </w:r>
    </w:p>
    <w:p w14:paraId="4E1D1A90" w14:textId="0497924E" w:rsidR="00EA4C1B" w:rsidRPr="00EE1EB2" w:rsidRDefault="001E4F56" w:rsidP="003811A6">
      <w:pPr>
        <w:pStyle w:val="Balk2"/>
        <w:rPr>
          <w:sz w:val="22"/>
          <w:szCs w:val="22"/>
        </w:rPr>
      </w:pPr>
      <w:r w:rsidRPr="00EE1EB2">
        <w:rPr>
          <w:sz w:val="22"/>
          <w:szCs w:val="22"/>
        </w:rPr>
        <w:t>Subcontractor/supplier</w:t>
      </w:r>
      <w:r w:rsidR="00EA4C1B" w:rsidRPr="00EE1EB2">
        <w:rPr>
          <w:sz w:val="22"/>
          <w:szCs w:val="22"/>
        </w:rPr>
        <w:t xml:space="preserve"> shall prepare Annual Project Design Process Audit Plan, Project Design Review Plan, Project Quality Management Report (quarterly) and Project Problem Reporting in accordance with the agreed template by </w:t>
      </w:r>
      <w:r w:rsidR="009160F1" w:rsidRPr="00EE1EB2">
        <w:rPr>
          <w:sz w:val="22"/>
          <w:szCs w:val="22"/>
        </w:rPr>
        <w:t>TAAC/</w:t>
      </w:r>
      <w:r w:rsidR="00EA4C1B" w:rsidRPr="00EE1EB2">
        <w:rPr>
          <w:sz w:val="22"/>
          <w:szCs w:val="22"/>
        </w:rPr>
        <w:t xml:space="preserve">Turkish Aerospace. </w:t>
      </w:r>
    </w:p>
    <w:p w14:paraId="4D90E8D8" w14:textId="77777777" w:rsidR="00EA4C1B" w:rsidRPr="00EE1EB2" w:rsidRDefault="00EA4C1B" w:rsidP="003811A6">
      <w:pPr>
        <w:pStyle w:val="Balk1"/>
        <w:rPr>
          <w:sz w:val="22"/>
          <w:szCs w:val="22"/>
        </w:rPr>
      </w:pPr>
      <w:r w:rsidRPr="00EE1EB2">
        <w:rPr>
          <w:sz w:val="22"/>
          <w:szCs w:val="22"/>
        </w:rPr>
        <w:t xml:space="preserve">First Article Inspection </w:t>
      </w:r>
    </w:p>
    <w:p w14:paraId="4B417AD6" w14:textId="0BD73CB4" w:rsidR="00054EE1" w:rsidRPr="00EE1EB2" w:rsidRDefault="00EA4C1B" w:rsidP="00E3292C">
      <w:pPr>
        <w:pStyle w:val="Balk2"/>
        <w:rPr>
          <w:sz w:val="22"/>
          <w:szCs w:val="22"/>
        </w:rPr>
      </w:pPr>
      <w:r w:rsidRPr="00EE1EB2">
        <w:rPr>
          <w:sz w:val="22"/>
          <w:szCs w:val="22"/>
        </w:rPr>
        <w:t xml:space="preserve">All products shall be subject to First Article Inspection (FAI) in accordance with AS/EN/JISQ 9102 unless otherwise specified within the order. Supplier shall perform a comparable inspection (delta FAI) at production change points or for specified articles following inspection tooling changes, design changes, or evident quality degradation. This includes all details and sub-assemblies, which constitute the end item ordered. Supplier will include FAI report with shipment of deliverable product to </w:t>
      </w:r>
      <w:r w:rsidR="00DB1E22" w:rsidRPr="00EE1EB2">
        <w:rPr>
          <w:sz w:val="22"/>
          <w:szCs w:val="22"/>
        </w:rPr>
        <w:t>TAAC/</w:t>
      </w:r>
      <w:r w:rsidRPr="00EE1EB2">
        <w:rPr>
          <w:sz w:val="22"/>
          <w:szCs w:val="22"/>
        </w:rPr>
        <w:t xml:space="preserve">Turkish Aerospace. </w:t>
      </w:r>
    </w:p>
    <w:p w14:paraId="2A1251D0" w14:textId="77777777" w:rsidR="00EA4C1B" w:rsidRPr="00EE1EB2" w:rsidRDefault="00EA4C1B" w:rsidP="003811A6">
      <w:pPr>
        <w:pStyle w:val="Balk1"/>
        <w:rPr>
          <w:sz w:val="22"/>
          <w:szCs w:val="22"/>
        </w:rPr>
      </w:pPr>
      <w:r w:rsidRPr="00EE1EB2">
        <w:rPr>
          <w:sz w:val="22"/>
          <w:szCs w:val="22"/>
        </w:rPr>
        <w:t>Tooling Supplier - additional Quality requirements</w:t>
      </w:r>
    </w:p>
    <w:p w14:paraId="1BD96BE3" w14:textId="77777777" w:rsidR="00EA4C1B" w:rsidRPr="00EE1EB2" w:rsidRDefault="00EA4C1B" w:rsidP="003811A6">
      <w:pPr>
        <w:pStyle w:val="Balk2"/>
        <w:rPr>
          <w:sz w:val="22"/>
          <w:szCs w:val="22"/>
        </w:rPr>
      </w:pPr>
      <w:r w:rsidRPr="00EE1EB2">
        <w:rPr>
          <w:sz w:val="22"/>
          <w:szCs w:val="22"/>
        </w:rPr>
        <w:t>AS/EN/JISQ 9100 Quality Management Systems – Requirements for Aviation, Space, and Defence Organisations</w:t>
      </w:r>
    </w:p>
    <w:p w14:paraId="7F0C9656" w14:textId="5B407904" w:rsidR="00EA4C1B" w:rsidRPr="00EE1EB2" w:rsidRDefault="00EA4C1B" w:rsidP="003811A6">
      <w:pPr>
        <w:pStyle w:val="Balk2"/>
        <w:rPr>
          <w:sz w:val="22"/>
          <w:szCs w:val="22"/>
        </w:rPr>
      </w:pPr>
      <w:r w:rsidRPr="00EE1EB2">
        <w:rPr>
          <w:sz w:val="22"/>
          <w:szCs w:val="22"/>
        </w:rPr>
        <w:t xml:space="preserve">The supplier shall ensure their </w:t>
      </w:r>
      <w:r w:rsidR="00DB1E22" w:rsidRPr="00EE1EB2">
        <w:rPr>
          <w:sz w:val="22"/>
          <w:szCs w:val="22"/>
        </w:rPr>
        <w:t>TAAC/</w:t>
      </w:r>
      <w:r w:rsidRPr="00EE1EB2">
        <w:rPr>
          <w:sz w:val="22"/>
          <w:szCs w:val="22"/>
        </w:rPr>
        <w:t xml:space="preserve">Turkish Aerospace scope of approval meets the requirements for work packages to be undertaken. A review of all requirements and </w:t>
      </w:r>
      <w:r w:rsidRPr="00EE1EB2">
        <w:rPr>
          <w:sz w:val="22"/>
          <w:szCs w:val="22"/>
        </w:rPr>
        <w:lastRenderedPageBreak/>
        <w:t>invoked documentation, including, drawings, specifications, standards etc. shall be undertaken.</w:t>
      </w:r>
    </w:p>
    <w:p w14:paraId="20F06E42" w14:textId="655C2480" w:rsidR="00EA4C1B" w:rsidRPr="00EE1EB2" w:rsidRDefault="00EA4C1B" w:rsidP="003811A6">
      <w:pPr>
        <w:pStyle w:val="Balk2"/>
        <w:rPr>
          <w:sz w:val="22"/>
          <w:szCs w:val="22"/>
        </w:rPr>
      </w:pPr>
      <w:r w:rsidRPr="00EE1EB2">
        <w:rPr>
          <w:sz w:val="22"/>
          <w:szCs w:val="22"/>
        </w:rPr>
        <w:t xml:space="preserve">If any inconsistency exists between the order or its general provisions and the requirements, the supplier shall seek written clarification from </w:t>
      </w:r>
      <w:r w:rsidR="009160F1" w:rsidRPr="00EE1EB2">
        <w:rPr>
          <w:sz w:val="22"/>
          <w:szCs w:val="22"/>
        </w:rPr>
        <w:t>TAAC/</w:t>
      </w:r>
      <w:r w:rsidRPr="00EE1EB2">
        <w:rPr>
          <w:sz w:val="22"/>
          <w:szCs w:val="22"/>
        </w:rPr>
        <w:t>Turkish Aerospace prior to commencement of the order.</w:t>
      </w:r>
    </w:p>
    <w:p w14:paraId="42C2AE1F" w14:textId="7899FCD3" w:rsidR="00EA4C1B" w:rsidRPr="00EE1EB2" w:rsidRDefault="00EA4C1B" w:rsidP="003811A6">
      <w:pPr>
        <w:pStyle w:val="Balk2"/>
        <w:rPr>
          <w:sz w:val="22"/>
          <w:szCs w:val="22"/>
        </w:rPr>
      </w:pPr>
      <w:r w:rsidRPr="00EE1EB2">
        <w:rPr>
          <w:sz w:val="22"/>
          <w:szCs w:val="22"/>
        </w:rPr>
        <w:t xml:space="preserve">Materials and services not provided by </w:t>
      </w:r>
      <w:r w:rsidR="00DB1E22" w:rsidRPr="00EE1EB2">
        <w:rPr>
          <w:sz w:val="22"/>
          <w:szCs w:val="22"/>
        </w:rPr>
        <w:t>TAAC/</w:t>
      </w:r>
      <w:r w:rsidRPr="00EE1EB2">
        <w:rPr>
          <w:sz w:val="22"/>
          <w:szCs w:val="22"/>
        </w:rPr>
        <w:t xml:space="preserve">Turkish Aerospace shall only be obtained from </w:t>
      </w:r>
      <w:r w:rsidR="00DB1E22" w:rsidRPr="00EE1EB2">
        <w:rPr>
          <w:sz w:val="22"/>
          <w:szCs w:val="22"/>
        </w:rPr>
        <w:t>TAAC/</w:t>
      </w:r>
      <w:r w:rsidRPr="00EE1EB2">
        <w:rPr>
          <w:sz w:val="22"/>
          <w:szCs w:val="22"/>
        </w:rPr>
        <w:t xml:space="preserve">Turkish Aerospace approved sources with the correct approval scope as detailed in the </w:t>
      </w:r>
      <w:r w:rsidR="00DB1E22" w:rsidRPr="00EE1EB2">
        <w:rPr>
          <w:sz w:val="22"/>
          <w:szCs w:val="22"/>
        </w:rPr>
        <w:t>TAAC/</w:t>
      </w:r>
      <w:r w:rsidRPr="00EE1EB2">
        <w:rPr>
          <w:sz w:val="22"/>
          <w:szCs w:val="22"/>
        </w:rPr>
        <w:t xml:space="preserve">Turkish Aerospace Supplier Quality Management System or with the prior written approval of the relevant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Quality Authority. </w:t>
      </w:r>
    </w:p>
    <w:p w14:paraId="419EB46D" w14:textId="46852815" w:rsidR="00EA4C1B" w:rsidRPr="00EE1EB2" w:rsidRDefault="00EA4C1B" w:rsidP="003811A6">
      <w:pPr>
        <w:pStyle w:val="Balk2"/>
        <w:rPr>
          <w:sz w:val="22"/>
          <w:szCs w:val="22"/>
        </w:rPr>
      </w:pPr>
      <w:r w:rsidRPr="00EE1EB2">
        <w:rPr>
          <w:sz w:val="22"/>
          <w:szCs w:val="22"/>
        </w:rPr>
        <w:t xml:space="preserve">The supplier is responsible for the flow-down of all applicable </w:t>
      </w:r>
      <w:r w:rsidR="00DB1E22" w:rsidRPr="00EE1EB2">
        <w:rPr>
          <w:sz w:val="22"/>
          <w:szCs w:val="22"/>
        </w:rPr>
        <w:t>TAAC/</w:t>
      </w:r>
      <w:r w:rsidRPr="00EE1EB2">
        <w:rPr>
          <w:sz w:val="22"/>
          <w:szCs w:val="22"/>
        </w:rPr>
        <w:t>Turkish Aerospace requirements, noting any limitations regarding export control regulations and security requirements.</w:t>
      </w:r>
    </w:p>
    <w:p w14:paraId="007C9949" w14:textId="3948664F" w:rsidR="00EA4C1B" w:rsidRPr="00EE1EB2" w:rsidRDefault="00EA4C1B" w:rsidP="003811A6">
      <w:pPr>
        <w:pStyle w:val="Balk2"/>
        <w:rPr>
          <w:sz w:val="22"/>
          <w:szCs w:val="22"/>
        </w:rPr>
      </w:pPr>
      <w:r w:rsidRPr="00EE1EB2">
        <w:rPr>
          <w:sz w:val="22"/>
          <w:szCs w:val="22"/>
        </w:rPr>
        <w:t xml:space="preserve">If a supplier wishes to utilise the services of an accredited test facility in furtherance of </w:t>
      </w:r>
      <w:r w:rsidR="00DB1E22" w:rsidRPr="00EE1EB2">
        <w:rPr>
          <w:sz w:val="22"/>
          <w:szCs w:val="22"/>
        </w:rPr>
        <w:t>TAAC/</w:t>
      </w:r>
      <w:r w:rsidRPr="00EE1EB2">
        <w:rPr>
          <w:sz w:val="22"/>
          <w:szCs w:val="22"/>
        </w:rPr>
        <w:t xml:space="preserve">Turkish Aerospace work packages, they may do so providing all testing to be performed is to National / International standards and these standards are detailed within the schedule of accreditation for the test facility. The term ‘accredited test facility’ refers to a test facility that has been accredited by an accreditation body who is a member and signatory of the International Accreditation Forum (IAF); please refer to the IAF website for the list of members and signatories (www.iaf.nu). However, should the testing invoke </w:t>
      </w:r>
      <w:r w:rsidR="00DB1E22" w:rsidRPr="00EE1EB2">
        <w:rPr>
          <w:sz w:val="22"/>
          <w:szCs w:val="22"/>
        </w:rPr>
        <w:t>TAAC/</w:t>
      </w:r>
      <w:r w:rsidRPr="00EE1EB2">
        <w:rPr>
          <w:sz w:val="22"/>
          <w:szCs w:val="22"/>
        </w:rPr>
        <w:t xml:space="preserve">Turkish Aerospace specification requirements, then only </w:t>
      </w:r>
      <w:r w:rsidR="00DB1E22" w:rsidRPr="00EE1EB2">
        <w:rPr>
          <w:sz w:val="22"/>
          <w:szCs w:val="22"/>
        </w:rPr>
        <w:t>TAAC/</w:t>
      </w:r>
      <w:r w:rsidRPr="00EE1EB2">
        <w:rPr>
          <w:sz w:val="22"/>
          <w:szCs w:val="22"/>
        </w:rPr>
        <w:t>Turkish Aerospace approved sources may be utilised.</w:t>
      </w:r>
    </w:p>
    <w:p w14:paraId="47113746" w14:textId="23D786F5" w:rsidR="00EA4C1B" w:rsidRPr="00EE1EB2" w:rsidRDefault="00EA4C1B" w:rsidP="003811A6">
      <w:pPr>
        <w:pStyle w:val="Balk2"/>
        <w:rPr>
          <w:sz w:val="22"/>
          <w:szCs w:val="22"/>
        </w:rPr>
      </w:pPr>
      <w:r w:rsidRPr="00EE1EB2">
        <w:rPr>
          <w:sz w:val="22"/>
          <w:szCs w:val="22"/>
        </w:rPr>
        <w:t xml:space="preserve">Where there is a business need to utilise a lower tier supplier, the lower tier supplier shall hold a </w:t>
      </w:r>
      <w:r w:rsidR="00DB1E22" w:rsidRPr="00EE1EB2">
        <w:rPr>
          <w:sz w:val="22"/>
          <w:szCs w:val="22"/>
        </w:rPr>
        <w:t>TAAC/</w:t>
      </w:r>
      <w:r w:rsidRPr="00EE1EB2">
        <w:rPr>
          <w:sz w:val="22"/>
          <w:szCs w:val="22"/>
        </w:rPr>
        <w:t xml:space="preserve">Turkish Aerospace approval with the correct scope. Where the lower tier supplier does not hold a </w:t>
      </w:r>
      <w:r w:rsidR="00DB1E22" w:rsidRPr="00EE1EB2">
        <w:rPr>
          <w:sz w:val="22"/>
          <w:szCs w:val="22"/>
        </w:rPr>
        <w:t>TAAC/</w:t>
      </w:r>
      <w:r w:rsidRPr="00EE1EB2">
        <w:rPr>
          <w:sz w:val="22"/>
          <w:szCs w:val="22"/>
        </w:rPr>
        <w:t xml:space="preserve">Turkish Aerospace approval, or where they hold a </w:t>
      </w:r>
      <w:r w:rsidR="00DB1E22" w:rsidRPr="00EE1EB2">
        <w:rPr>
          <w:sz w:val="22"/>
          <w:szCs w:val="22"/>
        </w:rPr>
        <w:t>TAAC/</w:t>
      </w:r>
      <w:r w:rsidRPr="00EE1EB2">
        <w:rPr>
          <w:sz w:val="22"/>
          <w:szCs w:val="22"/>
        </w:rPr>
        <w:t xml:space="preserve">Turkish Aerospace approval without the correct scope, the lead supplier shall </w:t>
      </w:r>
      <w:r w:rsidR="00934264" w:rsidRPr="00EE1EB2">
        <w:rPr>
          <w:sz w:val="22"/>
          <w:szCs w:val="22"/>
        </w:rPr>
        <w:t xml:space="preserve">prepare a supplier list or procurement plan and </w:t>
      </w:r>
      <w:r w:rsidRPr="00EE1EB2">
        <w:rPr>
          <w:sz w:val="22"/>
          <w:szCs w:val="22"/>
        </w:rPr>
        <w:t xml:space="preserve">inform </w:t>
      </w:r>
      <w:r w:rsidR="00DB1E22" w:rsidRPr="00EE1EB2">
        <w:rPr>
          <w:sz w:val="22"/>
          <w:szCs w:val="22"/>
        </w:rPr>
        <w:t>TAAC/</w:t>
      </w:r>
      <w:r w:rsidRPr="00EE1EB2">
        <w:rPr>
          <w:sz w:val="22"/>
          <w:szCs w:val="22"/>
        </w:rPr>
        <w:t xml:space="preserve">Turkish Aerospace for the necessary clearance from </w:t>
      </w:r>
      <w:r w:rsidR="00DB1E22" w:rsidRPr="00EE1EB2">
        <w:rPr>
          <w:sz w:val="22"/>
          <w:szCs w:val="22"/>
        </w:rPr>
        <w:t>TAAC/</w:t>
      </w:r>
      <w:r w:rsidRPr="00EE1EB2">
        <w:rPr>
          <w:sz w:val="22"/>
          <w:szCs w:val="22"/>
        </w:rPr>
        <w:t xml:space="preserve">Turkish Aerospace before proceeding with work </w:t>
      </w:r>
      <w:r w:rsidRPr="00EE1EB2">
        <w:rPr>
          <w:sz w:val="22"/>
          <w:szCs w:val="22"/>
        </w:rPr>
        <w:lastRenderedPageBreak/>
        <w:t xml:space="preserve">placement. It is the prerogative of </w:t>
      </w:r>
      <w:r w:rsidR="00DB1E22" w:rsidRPr="00EE1EB2">
        <w:rPr>
          <w:sz w:val="22"/>
          <w:szCs w:val="22"/>
        </w:rPr>
        <w:t>TAAC/</w:t>
      </w:r>
      <w:r w:rsidRPr="00EE1EB2">
        <w:rPr>
          <w:sz w:val="22"/>
          <w:szCs w:val="22"/>
        </w:rPr>
        <w:t xml:space="preserve">Turkish Aerospace to approve the Suppliers performing an audit. </w:t>
      </w:r>
    </w:p>
    <w:p w14:paraId="7A824348" w14:textId="51D4B251" w:rsidR="00EA4C1B" w:rsidRPr="00EE1EB2" w:rsidRDefault="00EA4C1B" w:rsidP="003811A6">
      <w:pPr>
        <w:pStyle w:val="Balk2"/>
        <w:rPr>
          <w:sz w:val="22"/>
          <w:szCs w:val="22"/>
        </w:rPr>
      </w:pPr>
      <w:r w:rsidRPr="00EE1EB2">
        <w:rPr>
          <w:sz w:val="22"/>
          <w:szCs w:val="22"/>
        </w:rPr>
        <w:t xml:space="preserve"> Orders placed onto lower tier suppliers in furtherance of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orders shall require the lower tier supplier to certify and release deliveries in accordance with the terms of their </w:t>
      </w:r>
      <w:r w:rsidR="00DB1E22" w:rsidRPr="00EE1EB2">
        <w:rPr>
          <w:sz w:val="22"/>
          <w:szCs w:val="22"/>
        </w:rPr>
        <w:t>TAAC/</w:t>
      </w:r>
      <w:r w:rsidRPr="00EE1EB2">
        <w:rPr>
          <w:sz w:val="22"/>
          <w:szCs w:val="22"/>
        </w:rPr>
        <w:t>Turkish Aerospace Quality approval.</w:t>
      </w:r>
    </w:p>
    <w:p w14:paraId="725C1811" w14:textId="77777777" w:rsidR="00EA4C1B" w:rsidRPr="00EE1EB2" w:rsidRDefault="00EA4C1B" w:rsidP="003811A6">
      <w:pPr>
        <w:pStyle w:val="Balk1"/>
        <w:rPr>
          <w:sz w:val="22"/>
          <w:szCs w:val="22"/>
        </w:rPr>
      </w:pPr>
      <w:r w:rsidRPr="00EE1EB2">
        <w:rPr>
          <w:sz w:val="22"/>
          <w:szCs w:val="22"/>
        </w:rPr>
        <w:t xml:space="preserve">First Article Inspection </w:t>
      </w:r>
    </w:p>
    <w:p w14:paraId="52142834" w14:textId="77777777" w:rsidR="00EA4C1B" w:rsidRPr="00EE1EB2" w:rsidRDefault="00EA4C1B" w:rsidP="003811A6">
      <w:pPr>
        <w:pStyle w:val="Balk2"/>
        <w:rPr>
          <w:sz w:val="22"/>
          <w:szCs w:val="22"/>
        </w:rPr>
      </w:pPr>
      <w:r w:rsidRPr="00EE1EB2">
        <w:rPr>
          <w:sz w:val="22"/>
          <w:szCs w:val="22"/>
        </w:rPr>
        <w:t>All products shall be subject to First Article Inspection (FAI) in accordance with AS/EN/JISQ 9102 unless otherwise specified within the order.</w:t>
      </w:r>
    </w:p>
    <w:p w14:paraId="6A573F9C"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p>
    <w:p w14:paraId="30303304" w14:textId="77777777" w:rsidR="00054EE1" w:rsidRPr="00EE1EB2" w:rsidRDefault="00EA4C1B" w:rsidP="00E3292C">
      <w:pPr>
        <w:pStyle w:val="Balk1"/>
        <w:rPr>
          <w:sz w:val="22"/>
          <w:szCs w:val="22"/>
        </w:rPr>
      </w:pPr>
      <w:bookmarkStart w:id="5" w:name="_Toc518465986"/>
      <w:bookmarkStart w:id="6" w:name="_Toc9350943"/>
      <w:r w:rsidRPr="00EE1EB2">
        <w:rPr>
          <w:sz w:val="22"/>
          <w:szCs w:val="22"/>
        </w:rPr>
        <w:t>Software Supplier– additional Quality requirements</w:t>
      </w:r>
      <w:bookmarkEnd w:id="5"/>
      <w:bookmarkEnd w:id="6"/>
    </w:p>
    <w:p w14:paraId="4421F725" w14:textId="77777777" w:rsidR="00EA4C1B" w:rsidRPr="00EE1EB2" w:rsidRDefault="00EA4C1B" w:rsidP="003811A6">
      <w:pPr>
        <w:pStyle w:val="Balk2"/>
        <w:rPr>
          <w:sz w:val="22"/>
          <w:szCs w:val="22"/>
        </w:rPr>
      </w:pPr>
      <w:r w:rsidRPr="00EE1EB2">
        <w:rPr>
          <w:sz w:val="22"/>
          <w:szCs w:val="22"/>
        </w:rPr>
        <w:t>AS/EN/JISQ 9100 Quality Management Systems – Requirements for Aviation, Space, and Defence Organisations</w:t>
      </w:r>
    </w:p>
    <w:p w14:paraId="66132659" w14:textId="77777777" w:rsidR="00EA4C1B" w:rsidRPr="00EE1EB2" w:rsidRDefault="00EA4C1B" w:rsidP="003811A6">
      <w:pPr>
        <w:pStyle w:val="Balk2"/>
        <w:rPr>
          <w:sz w:val="22"/>
          <w:szCs w:val="22"/>
        </w:rPr>
      </w:pPr>
      <w:r w:rsidRPr="00EE1EB2">
        <w:rPr>
          <w:sz w:val="22"/>
          <w:szCs w:val="22"/>
        </w:rPr>
        <w:t>IEEE STD 12207-2008 Systems and software engineering - Software life cycle processes</w:t>
      </w:r>
    </w:p>
    <w:p w14:paraId="07B3115B" w14:textId="77777777" w:rsidR="00EA4C1B" w:rsidRPr="00EE1EB2" w:rsidRDefault="00EA4C1B" w:rsidP="003811A6">
      <w:pPr>
        <w:pStyle w:val="Balk2"/>
        <w:rPr>
          <w:sz w:val="22"/>
          <w:szCs w:val="22"/>
        </w:rPr>
      </w:pPr>
      <w:r w:rsidRPr="00EE1EB2">
        <w:rPr>
          <w:sz w:val="22"/>
          <w:szCs w:val="22"/>
        </w:rPr>
        <w:t>RTCNDO-178B/C Software Considerations in Airborne Systems and Equipment Certification</w:t>
      </w:r>
    </w:p>
    <w:p w14:paraId="7BAD8E8C" w14:textId="67C9AE88" w:rsidR="00EA4C1B" w:rsidRPr="00EE1EB2" w:rsidRDefault="00EA4C1B" w:rsidP="003811A6">
      <w:pPr>
        <w:pStyle w:val="Balk2"/>
        <w:rPr>
          <w:sz w:val="22"/>
          <w:szCs w:val="22"/>
        </w:rPr>
      </w:pPr>
      <w:r w:rsidRPr="00EE1EB2">
        <w:rPr>
          <w:sz w:val="22"/>
          <w:szCs w:val="22"/>
        </w:rPr>
        <w:t xml:space="preserve">The supplier shall ensure their </w:t>
      </w:r>
      <w:r w:rsidR="00DB1E22" w:rsidRPr="00EE1EB2">
        <w:rPr>
          <w:sz w:val="22"/>
          <w:szCs w:val="22"/>
        </w:rPr>
        <w:t>TAAC/</w:t>
      </w:r>
      <w:r w:rsidRPr="00EE1EB2">
        <w:rPr>
          <w:sz w:val="22"/>
          <w:szCs w:val="22"/>
        </w:rPr>
        <w:t>Turkish Aerospace scope of approval meets the requirements for work packages to be undertaken. A review of all requirements and invoked documentation, including, drawings, specifications, standards etc. shall be undertaken.</w:t>
      </w:r>
    </w:p>
    <w:p w14:paraId="4C427D6E" w14:textId="3F3980D5" w:rsidR="00EA4C1B" w:rsidRPr="00EE1EB2" w:rsidRDefault="00EA4C1B" w:rsidP="003811A6">
      <w:pPr>
        <w:pStyle w:val="Balk2"/>
        <w:rPr>
          <w:sz w:val="22"/>
          <w:szCs w:val="22"/>
        </w:rPr>
      </w:pPr>
      <w:r w:rsidRPr="00EE1EB2">
        <w:rPr>
          <w:sz w:val="22"/>
          <w:szCs w:val="22"/>
        </w:rPr>
        <w:t xml:space="preserve">If any inconsistency exists between the order or its general provisions and the requirements, the supplier shall seek written clarification from </w:t>
      </w:r>
      <w:r w:rsidR="00DB1E22" w:rsidRPr="00EE1EB2">
        <w:rPr>
          <w:sz w:val="22"/>
          <w:szCs w:val="22"/>
        </w:rPr>
        <w:t>TAAC/</w:t>
      </w:r>
      <w:r w:rsidRPr="00EE1EB2">
        <w:rPr>
          <w:sz w:val="22"/>
          <w:szCs w:val="22"/>
        </w:rPr>
        <w:t>Turkish Aerospace prior to commencement of the order.</w:t>
      </w:r>
    </w:p>
    <w:p w14:paraId="2DD2C672" w14:textId="1E611CAE" w:rsidR="00EA4C1B" w:rsidRPr="00EE1EB2" w:rsidRDefault="00EA4C1B" w:rsidP="003811A6">
      <w:pPr>
        <w:pStyle w:val="Balk2"/>
        <w:rPr>
          <w:sz w:val="22"/>
          <w:szCs w:val="22"/>
        </w:rPr>
      </w:pPr>
      <w:r w:rsidRPr="00EE1EB2">
        <w:rPr>
          <w:sz w:val="22"/>
          <w:szCs w:val="22"/>
        </w:rPr>
        <w:t>The Supplier will provide a Software Quality Assurance Plan (SQAP) as follows:</w:t>
      </w:r>
    </w:p>
    <w:p w14:paraId="0A13C2F5" w14:textId="1C1034A9"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w:t>
      </w:r>
      <w:r w:rsidRPr="00EE1EB2">
        <w:rPr>
          <w:rFonts w:ascii="Arial" w:eastAsia="Times New Roman" w:hAnsi="Arial" w:cs="Arial"/>
          <w:lang w:val="en-GB" w:eastAsia="tr-TR"/>
        </w:rPr>
        <w:tab/>
        <w:t xml:space="preserve">The format of the SQAP shall be agreed by </w:t>
      </w:r>
      <w:r w:rsidR="00DB1E22" w:rsidRPr="00EE1EB2">
        <w:rPr>
          <w:rFonts w:ascii="Arial" w:eastAsia="Times New Roman" w:hAnsi="Arial" w:cs="Arial"/>
          <w:lang w:val="en-GB" w:eastAsia="tr-TR"/>
        </w:rPr>
        <w:t>TAAC/</w:t>
      </w:r>
      <w:r w:rsidRPr="00EE1EB2">
        <w:rPr>
          <w:rFonts w:ascii="Arial" w:eastAsia="Times New Roman" w:hAnsi="Arial" w:cs="Arial"/>
          <w:lang w:val="en-GB" w:eastAsia="tr-TR"/>
        </w:rPr>
        <w:t>Turkish Aerospace.</w:t>
      </w:r>
    </w:p>
    <w:p w14:paraId="332AE5AE"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2</w:t>
      </w:r>
      <w:r w:rsidRPr="00EE1EB2">
        <w:rPr>
          <w:rFonts w:ascii="Arial" w:eastAsia="Times New Roman" w:hAnsi="Arial" w:cs="Arial"/>
          <w:lang w:val="en-GB" w:eastAsia="tr-TR"/>
        </w:rPr>
        <w:tab/>
        <w:t>The SQAP shall include and/or refer to all procedures, plans and other documents applicable to the contract and regulations.</w:t>
      </w:r>
    </w:p>
    <w:p w14:paraId="0FBA124A"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3</w:t>
      </w:r>
      <w:r w:rsidRPr="00EE1EB2">
        <w:rPr>
          <w:rFonts w:ascii="Arial" w:eastAsia="Times New Roman" w:hAnsi="Arial" w:cs="Arial"/>
          <w:lang w:val="en-GB" w:eastAsia="tr-TR"/>
        </w:rPr>
        <w:tab/>
        <w:t>The SQAP shall specify the managerial and technical activities including regulations related activities to be implemented, either directly or by reference to appropriate procedures and documents.</w:t>
      </w:r>
    </w:p>
    <w:p w14:paraId="705C5EB2"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lastRenderedPageBreak/>
        <w:t>4</w:t>
      </w:r>
      <w:r w:rsidRPr="00EE1EB2">
        <w:rPr>
          <w:rFonts w:ascii="Arial" w:eastAsia="Times New Roman" w:hAnsi="Arial" w:cs="Arial"/>
          <w:lang w:val="en-GB" w:eastAsia="tr-TR"/>
        </w:rPr>
        <w:tab/>
        <w:t>The SQAP shall describe purpose and applicability of project.</w:t>
      </w:r>
    </w:p>
    <w:p w14:paraId="22A9CD40"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5</w:t>
      </w:r>
      <w:r w:rsidRPr="00EE1EB2">
        <w:rPr>
          <w:rFonts w:ascii="Arial" w:eastAsia="Times New Roman" w:hAnsi="Arial" w:cs="Arial"/>
          <w:lang w:val="en-GB" w:eastAsia="tr-TR"/>
        </w:rPr>
        <w:tab/>
        <w:t>All acronyms and abbreviations and definitions in SQAP shall be listed.</w:t>
      </w:r>
    </w:p>
    <w:p w14:paraId="6733CA05"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6</w:t>
      </w:r>
      <w:r w:rsidRPr="00EE1EB2">
        <w:rPr>
          <w:rFonts w:ascii="Arial" w:eastAsia="Times New Roman" w:hAnsi="Arial" w:cs="Arial"/>
          <w:lang w:val="en-GB" w:eastAsia="tr-TR"/>
        </w:rPr>
        <w:tab/>
        <w:t>The SQAP shall include a contract specific description of the organizational structure and identify those responsible for ensuring that the required activities are carried out.</w:t>
      </w:r>
    </w:p>
    <w:p w14:paraId="48D9FD61"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7</w:t>
      </w:r>
      <w:r w:rsidRPr="00EE1EB2">
        <w:rPr>
          <w:rFonts w:ascii="Arial" w:eastAsia="Times New Roman" w:hAnsi="Arial" w:cs="Arial"/>
          <w:lang w:val="en-GB" w:eastAsia="tr-TR"/>
        </w:rPr>
        <w:tab/>
        <w:t>The SQAP shall include a description of the software quality assurance (SQA) environment including the scope, organizational responsibilities, and interfaces.</w:t>
      </w:r>
    </w:p>
    <w:p w14:paraId="6DDA4ABA"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8</w:t>
      </w:r>
      <w:r w:rsidRPr="00EE1EB2">
        <w:rPr>
          <w:rFonts w:ascii="Arial" w:eastAsia="Times New Roman" w:hAnsi="Arial" w:cs="Arial"/>
          <w:lang w:val="en-GB" w:eastAsia="tr-TR"/>
        </w:rPr>
        <w:tab/>
        <w:t>The SQAP shall include a description of the standards, procedures, and methods used to perform SQA activities within the project.</w:t>
      </w:r>
    </w:p>
    <w:p w14:paraId="6A71AF43"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9</w:t>
      </w:r>
      <w:r w:rsidRPr="00EE1EB2">
        <w:rPr>
          <w:rFonts w:ascii="Arial" w:eastAsia="Times New Roman" w:hAnsi="Arial" w:cs="Arial"/>
          <w:lang w:val="en-GB" w:eastAsia="tr-TR"/>
        </w:rPr>
        <w:tab/>
        <w:t>The SQAP shall include a description of the tools and methods used to perform SQA activities within the project in SQAP.</w:t>
      </w:r>
    </w:p>
    <w:p w14:paraId="265D9A8C"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10</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SQAP shall include a statement of the SQA authority, responsibility, and the independence including the approval authority for software products.</w:t>
      </w:r>
    </w:p>
    <w:p w14:paraId="6FFEB457"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11</w:t>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SQA activities that are to be performed for each software life cycle process and throughout the software life cycle (like reviews, audits, reporting, inspection, monitoring) shall be defined in SQAP.</w:t>
      </w:r>
    </w:p>
    <w:p w14:paraId="19595263"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12</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activities related to the problem reporting, tracking and corrective action system shall be defined in SQAP.</w:t>
      </w:r>
    </w:p>
    <w:p w14:paraId="12BA5F48"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13</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SQAP shall include a description of the software conformity review activity.</w:t>
      </w:r>
    </w:p>
    <w:p w14:paraId="12E6134B"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14</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transition criteria for entering the SQA processes shall be defined in SQAP.</w:t>
      </w:r>
    </w:p>
    <w:p w14:paraId="1F7ED853"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15</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The timing of the SQA activities in relation to the activities of the software life cycle processes shall be defined in SQAP.</w:t>
      </w:r>
    </w:p>
    <w:p w14:paraId="603DA4D8"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16</w:t>
      </w:r>
      <w:r w:rsidRPr="00EE1EB2">
        <w:rPr>
          <w:rFonts w:ascii="Arial" w:eastAsia="Times New Roman" w:hAnsi="Arial" w:cs="Arial"/>
          <w:lang w:val="en-GB" w:eastAsia="tr-TR"/>
        </w:rPr>
        <w:tab/>
      </w:r>
      <w:r w:rsidR="00E3292C" w:rsidRPr="00EE1EB2">
        <w:rPr>
          <w:rFonts w:ascii="Arial" w:eastAsia="Times New Roman" w:hAnsi="Arial" w:cs="Arial"/>
          <w:lang w:val="en-GB" w:eastAsia="tr-TR"/>
        </w:rPr>
        <w:t xml:space="preserve"> </w:t>
      </w:r>
      <w:r w:rsidRPr="00EE1EB2">
        <w:rPr>
          <w:rFonts w:ascii="Arial" w:eastAsia="Times New Roman" w:hAnsi="Arial" w:cs="Arial"/>
          <w:lang w:val="en-GB" w:eastAsia="tr-TR"/>
        </w:rPr>
        <w:t>SQAP shall include a definition of the records to be produced by the SQA processes.</w:t>
      </w:r>
    </w:p>
    <w:p w14:paraId="37E9D141"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17</w:t>
      </w:r>
      <w:r w:rsidR="005C0A90" w:rsidRPr="00EE1EB2">
        <w:rPr>
          <w:rFonts w:ascii="Arial" w:eastAsia="Times New Roman" w:hAnsi="Arial" w:cs="Arial"/>
          <w:lang w:val="en-GB" w:eastAsia="tr-TR"/>
        </w:rPr>
        <w:t xml:space="preserve"> </w:t>
      </w:r>
      <w:r w:rsidRPr="00EE1EB2">
        <w:rPr>
          <w:rFonts w:ascii="Arial" w:eastAsia="Times New Roman" w:hAnsi="Arial" w:cs="Arial"/>
          <w:lang w:val="en-GB" w:eastAsia="tr-TR"/>
        </w:rPr>
        <w:t>SQAP shall include a description of the means of ensuring that sub-tier suppliers’ processes and outputs will comply with the SQAP.</w:t>
      </w:r>
    </w:p>
    <w:p w14:paraId="200D7BD6"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p>
    <w:p w14:paraId="405496AF" w14:textId="0E95F11E" w:rsidR="00054EE1" w:rsidRPr="00EE1EB2" w:rsidRDefault="00EA4C1B" w:rsidP="005C0A90">
      <w:pPr>
        <w:pStyle w:val="Balk2"/>
        <w:rPr>
          <w:sz w:val="22"/>
          <w:szCs w:val="22"/>
        </w:rPr>
      </w:pPr>
      <w:r w:rsidRPr="00EE1EB2">
        <w:rPr>
          <w:sz w:val="22"/>
          <w:szCs w:val="22"/>
        </w:rPr>
        <w:lastRenderedPageBreak/>
        <w:t>The hardware supplier will provide a Hardware Process Assurance Plan in parallel with</w:t>
      </w:r>
      <w:r w:rsidR="005C0A90" w:rsidRPr="00EE1EB2">
        <w:rPr>
          <w:sz w:val="22"/>
          <w:szCs w:val="22"/>
        </w:rPr>
        <w:t xml:space="preserve"> the above SQAP requirements. </w:t>
      </w:r>
      <w:r w:rsidRPr="00EE1EB2">
        <w:rPr>
          <w:sz w:val="22"/>
          <w:szCs w:val="22"/>
        </w:rPr>
        <w:t xml:space="preserve">Hardware activities will </w:t>
      </w:r>
      <w:r w:rsidR="00DB1E22" w:rsidRPr="00EE1EB2">
        <w:rPr>
          <w:sz w:val="22"/>
          <w:szCs w:val="22"/>
        </w:rPr>
        <w:t>be performed</w:t>
      </w:r>
      <w:r w:rsidRPr="00EE1EB2">
        <w:rPr>
          <w:sz w:val="22"/>
          <w:szCs w:val="22"/>
        </w:rPr>
        <w:t xml:space="preserve"> in accordance with RTCA-DO-254 19/04/2008) Design Assurance Guidance for the Verification of Airborne Electronic Hardware. This section will be reviewed in prospective revisions.</w:t>
      </w:r>
    </w:p>
    <w:p w14:paraId="08259E88" w14:textId="77777777" w:rsidR="00EA4C1B" w:rsidRPr="00EE1EB2" w:rsidRDefault="00EA4C1B" w:rsidP="003811A6">
      <w:pPr>
        <w:pStyle w:val="Balk1"/>
        <w:rPr>
          <w:sz w:val="22"/>
          <w:szCs w:val="22"/>
        </w:rPr>
      </w:pPr>
      <w:bookmarkStart w:id="7" w:name="_Toc518465987"/>
      <w:bookmarkStart w:id="8" w:name="_Toc9350944"/>
      <w:r w:rsidRPr="00EE1EB2">
        <w:rPr>
          <w:sz w:val="22"/>
          <w:szCs w:val="22"/>
        </w:rPr>
        <w:t>Maintenance Repair &amp; Overhaul Organisation (MRO) – additional Quality requirements</w:t>
      </w:r>
      <w:bookmarkEnd w:id="7"/>
      <w:bookmarkEnd w:id="8"/>
    </w:p>
    <w:p w14:paraId="263F6A8D"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AS/EN/JISQ 9100 Quality Management Systems – Requirements for Aviation, Space, and Defence Organisations</w:t>
      </w:r>
    </w:p>
    <w:p w14:paraId="69E75DF7"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AS/EN/JISQ 9110 Quality Management Systems – Requirements for Aviation Maintenance Organisations.</w:t>
      </w:r>
    </w:p>
    <w:p w14:paraId="6C0CB627" w14:textId="77777777" w:rsidR="00EA4C1B" w:rsidRPr="00EE1EB2" w:rsidRDefault="00EA4C1B" w:rsidP="00EA4C1B">
      <w:pPr>
        <w:spacing w:before="120" w:after="0" w:line="360" w:lineRule="auto"/>
        <w:ind w:left="1134"/>
        <w:jc w:val="both"/>
        <w:rPr>
          <w:rFonts w:ascii="Arial" w:eastAsia="Times New Roman" w:hAnsi="Arial" w:cs="Arial"/>
          <w:lang w:val="en-GB" w:eastAsia="tr-TR"/>
        </w:rPr>
      </w:pPr>
      <w:r w:rsidRPr="00EE1EB2">
        <w:rPr>
          <w:rFonts w:ascii="Arial" w:eastAsia="Times New Roman" w:hAnsi="Arial" w:cs="Arial"/>
          <w:lang w:val="en-GB" w:eastAsia="tr-TR"/>
        </w:rPr>
        <w:t>Note: Applicable to Autonomous Maintenance, Repair &amp; Overhaul (MRO) facilities. AS/EN/JISQ 9100 with MRO within the Scope is also acceptable.</w:t>
      </w:r>
    </w:p>
    <w:p w14:paraId="3EB4E5D0" w14:textId="5F9C6CF1" w:rsidR="00EA4C1B" w:rsidRPr="00EE1EB2" w:rsidRDefault="00EA4C1B" w:rsidP="003811A6">
      <w:pPr>
        <w:pStyle w:val="Balk2"/>
        <w:rPr>
          <w:sz w:val="22"/>
          <w:szCs w:val="22"/>
        </w:rPr>
      </w:pPr>
      <w:r w:rsidRPr="00EE1EB2">
        <w:rPr>
          <w:sz w:val="22"/>
          <w:szCs w:val="22"/>
        </w:rPr>
        <w:t xml:space="preserve">The supplier shall ensure their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scope of approval meets the requirements for work packages to be undertaken. A review of all requirements and invoked documentation, including, drawings, specifications, standards etc. shall be undertaken.</w:t>
      </w:r>
    </w:p>
    <w:p w14:paraId="3CE128EA" w14:textId="0F0C4779" w:rsidR="00EA4C1B" w:rsidRPr="00EE1EB2" w:rsidRDefault="00EA4C1B" w:rsidP="003811A6">
      <w:pPr>
        <w:pStyle w:val="Balk2"/>
        <w:rPr>
          <w:sz w:val="22"/>
          <w:szCs w:val="22"/>
        </w:rPr>
      </w:pPr>
      <w:r w:rsidRPr="00EE1EB2">
        <w:rPr>
          <w:sz w:val="22"/>
          <w:szCs w:val="22"/>
        </w:rPr>
        <w:t xml:space="preserve">If any inconsistency exists between the order or its general provisions and the requirements, the supplier shall seek written clarification from </w:t>
      </w:r>
      <w:r w:rsidR="00DB1E22" w:rsidRPr="00EE1EB2">
        <w:rPr>
          <w:sz w:val="22"/>
          <w:szCs w:val="22"/>
        </w:rPr>
        <w:t>TAAC/</w:t>
      </w:r>
      <w:r w:rsidRPr="00EE1EB2">
        <w:rPr>
          <w:sz w:val="22"/>
          <w:szCs w:val="22"/>
        </w:rPr>
        <w:t>Turkish Aerospace prior to commencement of the order.</w:t>
      </w:r>
    </w:p>
    <w:p w14:paraId="24EB765F" w14:textId="40D8F63B" w:rsidR="00EA4C1B" w:rsidRPr="00EE1EB2" w:rsidRDefault="00EA4C1B" w:rsidP="003811A6">
      <w:pPr>
        <w:pStyle w:val="Balk2"/>
        <w:rPr>
          <w:sz w:val="22"/>
          <w:szCs w:val="22"/>
        </w:rPr>
      </w:pPr>
      <w:r w:rsidRPr="00EE1EB2">
        <w:rPr>
          <w:sz w:val="22"/>
          <w:szCs w:val="22"/>
        </w:rPr>
        <w:t xml:space="preserve">Materials and services not provided by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shall only be obtained from </w:t>
      </w:r>
      <w:r w:rsidR="00DB1E22" w:rsidRPr="00EE1EB2">
        <w:rPr>
          <w:sz w:val="22"/>
          <w:szCs w:val="22"/>
        </w:rPr>
        <w:t>TAAC/</w:t>
      </w:r>
      <w:r w:rsidRPr="00EE1EB2">
        <w:rPr>
          <w:sz w:val="22"/>
          <w:szCs w:val="22"/>
        </w:rPr>
        <w:t xml:space="preserve">Turkish Aerospace approved sources with the correct approval scope as detailed in the </w:t>
      </w:r>
      <w:r w:rsidR="00DB1E22" w:rsidRPr="00EE1EB2">
        <w:rPr>
          <w:sz w:val="22"/>
          <w:szCs w:val="22"/>
        </w:rPr>
        <w:t>TAAC/</w:t>
      </w:r>
      <w:r w:rsidRPr="00EE1EB2">
        <w:rPr>
          <w:sz w:val="22"/>
          <w:szCs w:val="22"/>
        </w:rPr>
        <w:t xml:space="preserve">Turkish Aerospace Supplier Quality Management System or with the prior written approval of the relevant </w:t>
      </w:r>
      <w:r w:rsidR="00DB1E22" w:rsidRPr="00EE1EB2">
        <w:rPr>
          <w:sz w:val="22"/>
          <w:szCs w:val="22"/>
        </w:rPr>
        <w:t>TAAC/</w:t>
      </w:r>
      <w:r w:rsidRPr="00EE1EB2">
        <w:rPr>
          <w:sz w:val="22"/>
          <w:szCs w:val="22"/>
        </w:rPr>
        <w:t xml:space="preserve">Turkish Aerospace Quality Authority. </w:t>
      </w:r>
    </w:p>
    <w:p w14:paraId="7828DA6C" w14:textId="5E6B0382" w:rsidR="00EA4C1B" w:rsidRPr="00EE1EB2" w:rsidRDefault="00EA4C1B" w:rsidP="003811A6">
      <w:pPr>
        <w:pStyle w:val="Balk2"/>
        <w:rPr>
          <w:sz w:val="22"/>
          <w:szCs w:val="22"/>
        </w:rPr>
      </w:pPr>
      <w:r w:rsidRPr="00EE1EB2">
        <w:rPr>
          <w:sz w:val="22"/>
          <w:szCs w:val="22"/>
        </w:rPr>
        <w:t xml:space="preserve">The supplier is responsible for the flow-down of all applicable </w:t>
      </w:r>
      <w:r w:rsidR="00DB1E22" w:rsidRPr="00EE1EB2">
        <w:rPr>
          <w:sz w:val="22"/>
          <w:szCs w:val="22"/>
        </w:rPr>
        <w:t>TAAC/</w:t>
      </w:r>
      <w:r w:rsidRPr="00EE1EB2">
        <w:rPr>
          <w:sz w:val="22"/>
          <w:szCs w:val="22"/>
        </w:rPr>
        <w:t>Turkish Aerospace requirements, noting any limitations regarding export control regulations and security requirements.</w:t>
      </w:r>
    </w:p>
    <w:p w14:paraId="52505F1D" w14:textId="2B180822" w:rsidR="00EA4C1B" w:rsidRPr="00EE1EB2" w:rsidRDefault="00EA4C1B" w:rsidP="003811A6">
      <w:pPr>
        <w:pStyle w:val="Balk2"/>
        <w:rPr>
          <w:sz w:val="22"/>
          <w:szCs w:val="22"/>
        </w:rPr>
      </w:pPr>
      <w:r w:rsidRPr="00EE1EB2">
        <w:rPr>
          <w:sz w:val="22"/>
          <w:szCs w:val="22"/>
        </w:rPr>
        <w:t xml:space="preserve">If a supplier wishes to utilise the services of an accredited test facility in furtherance of </w:t>
      </w:r>
      <w:r w:rsidR="00DB1E22" w:rsidRPr="00EE1EB2">
        <w:rPr>
          <w:sz w:val="22"/>
          <w:szCs w:val="22"/>
        </w:rPr>
        <w:t>TAAC/</w:t>
      </w:r>
      <w:r w:rsidRPr="00EE1EB2">
        <w:rPr>
          <w:sz w:val="22"/>
          <w:szCs w:val="22"/>
        </w:rPr>
        <w:t xml:space="preserve">Turkish Aerospace work packages, they may do so providing all testing to be performed is to National / International standards and these standards are detailed within the schedule of accreditation for the test facility. The term ‘accredited test facility’ refers </w:t>
      </w:r>
      <w:r w:rsidRPr="00EE1EB2">
        <w:rPr>
          <w:sz w:val="22"/>
          <w:szCs w:val="22"/>
        </w:rPr>
        <w:lastRenderedPageBreak/>
        <w:t xml:space="preserve">to a test facility that has been accredited by an accreditation body who is a member and signatory of the International Accreditation Forum (IAF); please refer to the IAF website for the list of members and signatories (www.iaf.nu). However, should the testing invoke </w:t>
      </w:r>
      <w:r w:rsidR="00DB1E22" w:rsidRPr="00EE1EB2">
        <w:rPr>
          <w:sz w:val="22"/>
          <w:szCs w:val="22"/>
        </w:rPr>
        <w:t>TAAC/</w:t>
      </w:r>
      <w:r w:rsidRPr="00EE1EB2">
        <w:rPr>
          <w:sz w:val="22"/>
          <w:szCs w:val="22"/>
        </w:rPr>
        <w:t xml:space="preserve">Turkish Aerospace specification requirements, then only </w:t>
      </w:r>
      <w:r w:rsidR="00DB1E22" w:rsidRPr="00EE1EB2">
        <w:rPr>
          <w:sz w:val="22"/>
          <w:szCs w:val="22"/>
        </w:rPr>
        <w:t>TAAC/</w:t>
      </w:r>
      <w:r w:rsidRPr="00EE1EB2">
        <w:rPr>
          <w:sz w:val="22"/>
          <w:szCs w:val="22"/>
        </w:rPr>
        <w:t>Turkish Aerospace approved sources may be utilised.</w:t>
      </w:r>
    </w:p>
    <w:p w14:paraId="705DBB5E" w14:textId="0E2BF35F" w:rsidR="00EA4C1B" w:rsidRPr="00EE1EB2" w:rsidRDefault="00EA4C1B" w:rsidP="003811A6">
      <w:pPr>
        <w:pStyle w:val="Balk2"/>
        <w:rPr>
          <w:sz w:val="22"/>
          <w:szCs w:val="22"/>
        </w:rPr>
      </w:pPr>
      <w:r w:rsidRPr="00EE1EB2">
        <w:rPr>
          <w:sz w:val="22"/>
          <w:szCs w:val="22"/>
        </w:rPr>
        <w:t xml:space="preserve">Where there is a business need to utilise a lower tier supplier, the lower tier supplier shall hold a </w:t>
      </w:r>
      <w:r w:rsidR="00DB1E22" w:rsidRPr="00EE1EB2">
        <w:rPr>
          <w:sz w:val="22"/>
          <w:szCs w:val="22"/>
        </w:rPr>
        <w:t>TAAC/</w:t>
      </w:r>
      <w:r w:rsidRPr="00EE1EB2">
        <w:rPr>
          <w:sz w:val="22"/>
          <w:szCs w:val="22"/>
        </w:rPr>
        <w:t xml:space="preserve">Turkish Aerospace approval with the correct scope. Where the lower tier supplier does not hold a </w:t>
      </w:r>
      <w:r w:rsidR="00DB1E22" w:rsidRPr="00EE1EB2">
        <w:rPr>
          <w:sz w:val="22"/>
          <w:szCs w:val="22"/>
        </w:rPr>
        <w:t>TAAC/</w:t>
      </w:r>
      <w:r w:rsidRPr="00EE1EB2">
        <w:rPr>
          <w:sz w:val="22"/>
          <w:szCs w:val="22"/>
        </w:rPr>
        <w:t xml:space="preserve">Turkish Aerospace approval, or where they hold a </w:t>
      </w:r>
      <w:r w:rsidR="00DB1E22" w:rsidRPr="00EE1EB2">
        <w:rPr>
          <w:sz w:val="22"/>
          <w:szCs w:val="22"/>
        </w:rPr>
        <w:t>TAAC/</w:t>
      </w:r>
      <w:r w:rsidRPr="00EE1EB2">
        <w:rPr>
          <w:sz w:val="22"/>
          <w:szCs w:val="22"/>
        </w:rPr>
        <w:t xml:space="preserve">Turkish Aerospace approval without the correct scope, the lead supplier shall </w:t>
      </w:r>
      <w:r w:rsidR="00934264" w:rsidRPr="00EE1EB2">
        <w:rPr>
          <w:sz w:val="22"/>
          <w:szCs w:val="22"/>
        </w:rPr>
        <w:t xml:space="preserve">prepare a supplier list or procurement plan and </w:t>
      </w:r>
      <w:r w:rsidRPr="00EE1EB2">
        <w:rPr>
          <w:sz w:val="22"/>
          <w:szCs w:val="22"/>
        </w:rPr>
        <w:t xml:space="preserve">inform </w:t>
      </w:r>
      <w:r w:rsidR="00DB1E22" w:rsidRPr="00EE1EB2">
        <w:rPr>
          <w:sz w:val="22"/>
          <w:szCs w:val="22"/>
        </w:rPr>
        <w:t>TAAC/</w:t>
      </w:r>
      <w:r w:rsidRPr="00EE1EB2">
        <w:rPr>
          <w:sz w:val="22"/>
          <w:szCs w:val="22"/>
        </w:rPr>
        <w:t xml:space="preserve">Turkish Aerospace for the necessary clearance  from </w:t>
      </w:r>
      <w:r w:rsidR="00DB1E22" w:rsidRPr="00EE1EB2">
        <w:rPr>
          <w:sz w:val="22"/>
          <w:szCs w:val="22"/>
        </w:rPr>
        <w:t>TAAC/</w:t>
      </w:r>
      <w:r w:rsidRPr="00EE1EB2">
        <w:rPr>
          <w:sz w:val="22"/>
          <w:szCs w:val="22"/>
        </w:rPr>
        <w:t xml:space="preserve">Turkish Aerospace before proceeding with work placement. It is the prerogative of </w:t>
      </w:r>
      <w:r w:rsidR="00DB1E22" w:rsidRPr="00EE1EB2">
        <w:rPr>
          <w:sz w:val="22"/>
          <w:szCs w:val="22"/>
        </w:rPr>
        <w:t>TAAC/</w:t>
      </w:r>
      <w:r w:rsidRPr="00EE1EB2">
        <w:rPr>
          <w:sz w:val="22"/>
          <w:szCs w:val="22"/>
        </w:rPr>
        <w:t xml:space="preserve">Turkish Aerospace to approve the Suppliers performing an audit. </w:t>
      </w:r>
    </w:p>
    <w:p w14:paraId="56E9EB33" w14:textId="294FBE54" w:rsidR="00EA4C1B" w:rsidRPr="00EE1EB2" w:rsidRDefault="00EA4C1B" w:rsidP="00906406">
      <w:pPr>
        <w:pStyle w:val="Balk2"/>
        <w:rPr>
          <w:sz w:val="22"/>
          <w:szCs w:val="22"/>
        </w:rPr>
      </w:pPr>
      <w:r w:rsidRPr="00EE1EB2">
        <w:rPr>
          <w:sz w:val="22"/>
          <w:szCs w:val="22"/>
        </w:rPr>
        <w:t xml:space="preserve">Orders placed onto lower tier suppliers in furtherance of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 xml:space="preserve">orders shall require the lower tier supplier to certify and release deliveries in accordance with the terms of their </w:t>
      </w:r>
      <w:r w:rsidR="00DB1E22" w:rsidRPr="00EE1EB2">
        <w:rPr>
          <w:sz w:val="22"/>
          <w:szCs w:val="22"/>
        </w:rPr>
        <w:t>TAAC/</w:t>
      </w:r>
      <w:r w:rsidRPr="00EE1EB2">
        <w:rPr>
          <w:sz w:val="22"/>
          <w:szCs w:val="22"/>
        </w:rPr>
        <w:t>Turkish Aerospace Quality approval.</w:t>
      </w:r>
    </w:p>
    <w:p w14:paraId="66F0ECA6" w14:textId="77777777" w:rsidR="00EA4C1B" w:rsidRPr="00EE1EB2" w:rsidRDefault="00EA4C1B" w:rsidP="003811A6">
      <w:pPr>
        <w:pStyle w:val="Balk1"/>
        <w:rPr>
          <w:sz w:val="22"/>
          <w:szCs w:val="22"/>
        </w:rPr>
      </w:pPr>
      <w:r w:rsidRPr="00EE1EB2">
        <w:rPr>
          <w:sz w:val="22"/>
          <w:szCs w:val="22"/>
        </w:rPr>
        <w:t xml:space="preserve">Purchasing – Maintenance Repair Organisations (MRO) </w:t>
      </w:r>
    </w:p>
    <w:p w14:paraId="43B39670" w14:textId="6C1EC0F1" w:rsidR="00EA4C1B" w:rsidRPr="00EE1EB2" w:rsidRDefault="00EA4C1B" w:rsidP="003811A6">
      <w:pPr>
        <w:pStyle w:val="Balk2"/>
        <w:rPr>
          <w:sz w:val="22"/>
          <w:szCs w:val="22"/>
        </w:rPr>
      </w:pPr>
      <w:r w:rsidRPr="00EE1EB2">
        <w:rPr>
          <w:sz w:val="22"/>
          <w:szCs w:val="22"/>
        </w:rPr>
        <w:t xml:space="preserve">Use of </w:t>
      </w:r>
      <w:r w:rsidR="00DB1E22" w:rsidRPr="00EE1EB2">
        <w:rPr>
          <w:sz w:val="22"/>
          <w:szCs w:val="22"/>
        </w:rPr>
        <w:t>TAAC/</w:t>
      </w:r>
      <w:r w:rsidRPr="00EE1EB2">
        <w:rPr>
          <w:sz w:val="22"/>
          <w:szCs w:val="22"/>
        </w:rPr>
        <w:t xml:space="preserve">Turkish Aerospace approved sources only applies to those suppliers (MRO) undertaking Maintenance Repair &amp; Overhaul work packages to </w:t>
      </w:r>
      <w:r w:rsidR="00DB1E22" w:rsidRPr="00EE1EB2">
        <w:rPr>
          <w:sz w:val="22"/>
          <w:szCs w:val="22"/>
        </w:rPr>
        <w:t>TAAC/</w:t>
      </w:r>
      <w:r w:rsidRPr="00EE1EB2">
        <w:rPr>
          <w:sz w:val="22"/>
          <w:szCs w:val="22"/>
        </w:rPr>
        <w:t xml:space="preserve">Turkish Aerospace drawings &amp; process specifications (where </w:t>
      </w:r>
      <w:r w:rsidR="00DB1E22" w:rsidRPr="00EE1EB2">
        <w:rPr>
          <w:sz w:val="22"/>
          <w:szCs w:val="22"/>
        </w:rPr>
        <w:t>TAAC/</w:t>
      </w:r>
      <w:r w:rsidRPr="00EE1EB2">
        <w:rPr>
          <w:sz w:val="22"/>
          <w:szCs w:val="22"/>
        </w:rPr>
        <w:t>Turkish Aerospace is the design authority).</w:t>
      </w:r>
    </w:p>
    <w:p w14:paraId="5B9F235F" w14:textId="1E174828" w:rsidR="00EA4C1B" w:rsidRPr="00EE1EB2" w:rsidRDefault="00EA4C1B" w:rsidP="003811A6">
      <w:pPr>
        <w:pStyle w:val="Balk2"/>
        <w:rPr>
          <w:sz w:val="22"/>
          <w:szCs w:val="22"/>
        </w:rPr>
      </w:pPr>
      <w:r w:rsidRPr="00EE1EB2">
        <w:rPr>
          <w:sz w:val="22"/>
          <w:szCs w:val="22"/>
        </w:rPr>
        <w:t xml:space="preserve">Use of </w:t>
      </w:r>
      <w:r w:rsidR="00DB1E22" w:rsidRPr="00EE1EB2">
        <w:rPr>
          <w:sz w:val="22"/>
          <w:szCs w:val="22"/>
        </w:rPr>
        <w:t>TAAC/</w:t>
      </w:r>
      <w:r w:rsidRPr="00EE1EB2">
        <w:rPr>
          <w:sz w:val="22"/>
          <w:szCs w:val="22"/>
        </w:rPr>
        <w:t xml:space="preserve">Turkish Aerospace approved sources does not apply to those suppliers undertaking Maintenance Repair &amp; Overhaul work packages where </w:t>
      </w:r>
      <w:r w:rsidR="00DB1E22" w:rsidRPr="00EE1EB2">
        <w:rPr>
          <w:sz w:val="22"/>
          <w:szCs w:val="22"/>
        </w:rPr>
        <w:t>TAAC/</w:t>
      </w:r>
      <w:r w:rsidRPr="00EE1EB2">
        <w:rPr>
          <w:sz w:val="22"/>
          <w:szCs w:val="22"/>
        </w:rPr>
        <w:t>Turkish Aerospace</w:t>
      </w:r>
      <w:r w:rsidRPr="00EE1EB2" w:rsidDel="00240351">
        <w:rPr>
          <w:sz w:val="22"/>
          <w:szCs w:val="22"/>
        </w:rPr>
        <w:t xml:space="preserve"> </w:t>
      </w:r>
      <w:r w:rsidRPr="00EE1EB2">
        <w:rPr>
          <w:sz w:val="22"/>
          <w:szCs w:val="22"/>
        </w:rPr>
        <w:t>is not the design authority.</w:t>
      </w:r>
    </w:p>
    <w:p w14:paraId="031CE7CE" w14:textId="77777777" w:rsidR="00EA4C1B" w:rsidRPr="00EE1EB2" w:rsidRDefault="00EA4C1B" w:rsidP="003811A6">
      <w:pPr>
        <w:pStyle w:val="Balk1"/>
        <w:rPr>
          <w:sz w:val="22"/>
          <w:szCs w:val="22"/>
        </w:rPr>
      </w:pPr>
      <w:r w:rsidRPr="00EE1EB2">
        <w:rPr>
          <w:sz w:val="22"/>
          <w:szCs w:val="22"/>
        </w:rPr>
        <w:t xml:space="preserve">Non-Destructive Testing (NDT) </w:t>
      </w:r>
    </w:p>
    <w:p w14:paraId="06F579B8" w14:textId="411D801B" w:rsidR="00EA4C1B" w:rsidRPr="00EE1EB2" w:rsidRDefault="00EA4C1B" w:rsidP="003811A6">
      <w:pPr>
        <w:pStyle w:val="Balk2"/>
        <w:rPr>
          <w:sz w:val="22"/>
          <w:szCs w:val="22"/>
        </w:rPr>
      </w:pPr>
      <w:r w:rsidRPr="00EE1EB2">
        <w:rPr>
          <w:sz w:val="22"/>
          <w:szCs w:val="22"/>
        </w:rPr>
        <w:t xml:space="preserve">Where NDT activities are identified within your Scope of Approval, these activities shall be under the control of your nominated NDT Level 3 (verified by </w:t>
      </w:r>
      <w:r w:rsidR="00DB1E22" w:rsidRPr="00EE1EB2">
        <w:rPr>
          <w:sz w:val="22"/>
          <w:szCs w:val="22"/>
        </w:rPr>
        <w:t>TAAC/</w:t>
      </w:r>
      <w:r w:rsidRPr="00EE1EB2">
        <w:rPr>
          <w:sz w:val="22"/>
          <w:szCs w:val="22"/>
        </w:rPr>
        <w:t xml:space="preserve">Turkish Aerospace).  Should you lose the services of your nominated NDT Level 3, you shall </w:t>
      </w:r>
      <w:r w:rsidRPr="00EE1EB2">
        <w:rPr>
          <w:sz w:val="22"/>
          <w:szCs w:val="22"/>
        </w:rPr>
        <w:lastRenderedPageBreak/>
        <w:t xml:space="preserve">notify the </w:t>
      </w:r>
      <w:r w:rsidR="00DB1E22" w:rsidRPr="00EE1EB2">
        <w:rPr>
          <w:sz w:val="22"/>
          <w:szCs w:val="22"/>
        </w:rPr>
        <w:t>TAAC/</w:t>
      </w:r>
      <w:r w:rsidRPr="00EE1EB2">
        <w:rPr>
          <w:sz w:val="22"/>
          <w:szCs w:val="22"/>
        </w:rPr>
        <w:t>Turkish Aerospace and nominate a replacement within 30 days, failure to do so may result in your Approval to undertake NDT activities being withdrawn.</w:t>
      </w:r>
    </w:p>
    <w:p w14:paraId="124B3DF3" w14:textId="77777777" w:rsidR="00EA4C1B" w:rsidRPr="00EE1EB2" w:rsidRDefault="00EA4C1B" w:rsidP="003811A6">
      <w:pPr>
        <w:pStyle w:val="Balk1"/>
        <w:rPr>
          <w:sz w:val="22"/>
          <w:szCs w:val="22"/>
        </w:rPr>
      </w:pPr>
      <w:r w:rsidRPr="00EE1EB2">
        <w:rPr>
          <w:sz w:val="22"/>
          <w:szCs w:val="22"/>
        </w:rPr>
        <w:t xml:space="preserve">First Article Inspection </w:t>
      </w:r>
    </w:p>
    <w:p w14:paraId="6B943CED" w14:textId="77777777" w:rsidR="002415BC" w:rsidRPr="00EE1EB2" w:rsidRDefault="00EA4C1B" w:rsidP="002415BC">
      <w:pPr>
        <w:pStyle w:val="Balk2"/>
        <w:rPr>
          <w:sz w:val="22"/>
          <w:szCs w:val="22"/>
        </w:rPr>
      </w:pPr>
      <w:r w:rsidRPr="00EE1EB2">
        <w:rPr>
          <w:sz w:val="22"/>
          <w:szCs w:val="22"/>
        </w:rPr>
        <w:t>All products shall be subject to First Article Inspection (FAI) in accordance with AS/EN/JISQ 9102 unless otherwise specified within the order.</w:t>
      </w:r>
    </w:p>
    <w:p w14:paraId="30F240C1" w14:textId="77777777" w:rsidR="008D41C2" w:rsidRPr="00EE1EB2" w:rsidRDefault="008D41C2" w:rsidP="00B64427">
      <w:pPr>
        <w:pStyle w:val="Balk3"/>
        <w:ind w:left="1134" w:hanging="1134"/>
        <w:rPr>
          <w:sz w:val="22"/>
          <w:szCs w:val="22"/>
        </w:rPr>
      </w:pPr>
      <w:r w:rsidRPr="00EE1EB2">
        <w:rPr>
          <w:sz w:val="22"/>
          <w:szCs w:val="22"/>
        </w:rPr>
        <w:t>QUALITY MANAGEMENT PLAN CONTENT</w:t>
      </w:r>
    </w:p>
    <w:p w14:paraId="58AAF684" w14:textId="29634E44" w:rsidR="008D41C2" w:rsidRPr="00EE1EB2" w:rsidRDefault="004C7544" w:rsidP="003811A6">
      <w:pPr>
        <w:pStyle w:val="Balk1"/>
        <w:rPr>
          <w:sz w:val="22"/>
          <w:szCs w:val="22"/>
        </w:rPr>
      </w:pPr>
      <w:r w:rsidRPr="00EE1EB2">
        <w:rPr>
          <w:sz w:val="22"/>
          <w:szCs w:val="22"/>
        </w:rPr>
        <w:t>The QMP shall comply with the quality requirements of the contract, ISO 10005 and AQAP 2105 and include the followings.</w:t>
      </w:r>
      <w:r w:rsidR="005D51CA" w:rsidRPr="00EE1EB2">
        <w:rPr>
          <w:sz w:val="22"/>
          <w:szCs w:val="22"/>
        </w:rPr>
        <w:t xml:space="preserve"> </w:t>
      </w:r>
      <w:r w:rsidR="008D41C2" w:rsidRPr="00EE1EB2">
        <w:rPr>
          <w:sz w:val="22"/>
          <w:szCs w:val="22"/>
        </w:rPr>
        <w:t xml:space="preserve">The content may be tailored with </w:t>
      </w:r>
      <w:r w:rsidR="00BF42E2" w:rsidRPr="00EE1EB2">
        <w:rPr>
          <w:sz w:val="22"/>
          <w:szCs w:val="22"/>
        </w:rPr>
        <w:t>TAAC/</w:t>
      </w:r>
      <w:r w:rsidRPr="00EE1EB2">
        <w:rPr>
          <w:sz w:val="22"/>
          <w:szCs w:val="22"/>
        </w:rPr>
        <w:t>Turkish Aerospace</w:t>
      </w:r>
      <w:r w:rsidR="00A11792" w:rsidRPr="00EE1EB2">
        <w:rPr>
          <w:sz w:val="22"/>
          <w:szCs w:val="22"/>
        </w:rPr>
        <w:t xml:space="preserve"> approval. </w:t>
      </w:r>
      <w:r w:rsidR="008D41C2" w:rsidRPr="00EE1EB2">
        <w:rPr>
          <w:sz w:val="22"/>
          <w:szCs w:val="22"/>
        </w:rPr>
        <w:t>If the content is contained by the other Plans as well, reference may be given.</w:t>
      </w:r>
    </w:p>
    <w:p w14:paraId="31C00DF4" w14:textId="77777777" w:rsidR="008D41C2" w:rsidRPr="00EE1EB2" w:rsidRDefault="008D41C2" w:rsidP="00B64427">
      <w:pPr>
        <w:numPr>
          <w:ilvl w:val="0"/>
          <w:numId w:val="1"/>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A Cover page with Document Title, Publish Date, Document/Reference Number, CDRL Number, Classification, Author/Approver/Authorize</w:t>
      </w:r>
    </w:p>
    <w:p w14:paraId="2FE427FA" w14:textId="77777777" w:rsidR="008D41C2" w:rsidRPr="00EE1EB2" w:rsidRDefault="008D41C2" w:rsidP="00B64427">
      <w:pPr>
        <w:numPr>
          <w:ilvl w:val="0"/>
          <w:numId w:val="1"/>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Record of revision with Issue Number, Date, Change Details</w:t>
      </w:r>
    </w:p>
    <w:p w14:paraId="5EDE6F98"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Distribution List with Company, Department, Name, Title</w:t>
      </w:r>
    </w:p>
    <w:p w14:paraId="166C08E4"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Definitions and Abbreviations</w:t>
      </w:r>
    </w:p>
    <w:p w14:paraId="499DD12B"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Purpose, scope and applicability of the document</w:t>
      </w:r>
    </w:p>
    <w:p w14:paraId="466E3D41"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Applicable and Reference Documents</w:t>
      </w:r>
    </w:p>
    <w:p w14:paraId="0E30D044"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Relationship to Other Plans</w:t>
      </w:r>
    </w:p>
    <w:p w14:paraId="01B27887"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Document Priorities</w:t>
      </w:r>
    </w:p>
    <w:p w14:paraId="36C692E2" w14:textId="77777777" w:rsidR="008D41C2" w:rsidRPr="00EE1EB2" w:rsidRDefault="008D41C2" w:rsidP="003811A6">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Project Overview</w:t>
      </w:r>
    </w:p>
    <w:p w14:paraId="7AFDB8A6" w14:textId="77777777" w:rsidR="008D41C2" w:rsidRPr="00EE1EB2" w:rsidRDefault="008D41C2" w:rsidP="003811A6">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Implementing Changes into Quality Management Plan</w:t>
      </w:r>
    </w:p>
    <w:p w14:paraId="72A1B342"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Context of Organization</w:t>
      </w:r>
    </w:p>
    <w:p w14:paraId="4066EE07" w14:textId="6995EAE4"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 xml:space="preserve">Understanding the </w:t>
      </w:r>
      <w:r w:rsidR="004B49CF">
        <w:rPr>
          <w:rFonts w:ascii="Arial" w:eastAsia="Times New Roman" w:hAnsi="Arial" w:cs="Arial"/>
          <w:lang w:val="en-GB" w:eastAsia="tr-TR"/>
        </w:rPr>
        <w:t xml:space="preserve">TF-X </w:t>
      </w:r>
      <w:r w:rsidRPr="00EE1EB2">
        <w:rPr>
          <w:rFonts w:ascii="Arial" w:eastAsia="Times New Roman" w:hAnsi="Arial" w:cs="Arial"/>
          <w:lang w:val="en-GB" w:eastAsia="tr-TR"/>
        </w:rPr>
        <w:t>Organization and its Context</w:t>
      </w:r>
    </w:p>
    <w:p w14:paraId="47C6508B"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Understanding the Needs and Expectations of Interested Parties</w:t>
      </w:r>
    </w:p>
    <w:p w14:paraId="1E0CC1B6"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Determining the Scope of the Quality Management System</w:t>
      </w:r>
    </w:p>
    <w:p w14:paraId="6A701518"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Quality Management System and its Processes</w:t>
      </w:r>
    </w:p>
    <w:p w14:paraId="68E6197A"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lastRenderedPageBreak/>
        <w:t>Leadership</w:t>
      </w:r>
    </w:p>
    <w:p w14:paraId="5E6C3C67"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Leadership and Commitment (including General, Customer Focus)</w:t>
      </w:r>
    </w:p>
    <w:p w14:paraId="79562883"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Policy</w:t>
      </w:r>
    </w:p>
    <w:p w14:paraId="795D1569"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Organizational Roles, Responsibilities and Authorities</w:t>
      </w:r>
    </w:p>
    <w:p w14:paraId="030B45AC"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Planning for Quality Management System</w:t>
      </w:r>
    </w:p>
    <w:p w14:paraId="627C99F2"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Actions to Address Risks and Opportunities</w:t>
      </w:r>
    </w:p>
    <w:p w14:paraId="612AB72D"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Quality Objectives and Planning to Achieve Them</w:t>
      </w:r>
    </w:p>
    <w:p w14:paraId="3EC21729"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Planning of Changes</w:t>
      </w:r>
    </w:p>
    <w:p w14:paraId="36FF4342"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Support</w:t>
      </w:r>
    </w:p>
    <w:p w14:paraId="79C3F9C3" w14:textId="7345595B"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Resources (General, People, Infrastructure, Environment, Monitoring and Measuring Resources, Measuring Traceability, Organizational Knowledge)</w:t>
      </w:r>
    </w:p>
    <w:p w14:paraId="6E51B648"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Competence</w:t>
      </w:r>
    </w:p>
    <w:p w14:paraId="4FCADF84"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Awareness</w:t>
      </w:r>
    </w:p>
    <w:p w14:paraId="34EDB26E"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Communication</w:t>
      </w:r>
    </w:p>
    <w:p w14:paraId="1DE2F9E2"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Documented Information (including General, Creating and Updating, Control of Documented Information)</w:t>
      </w:r>
    </w:p>
    <w:p w14:paraId="2799175D"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Operation</w:t>
      </w:r>
    </w:p>
    <w:p w14:paraId="37221078"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Operational Planning and Control (including Operational Risk Management, Configuration Management, Product Safety, Prevention of Counterfeit Parts)</w:t>
      </w:r>
    </w:p>
    <w:p w14:paraId="30DEA296"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Requirements for Products and Services (including Customer Communication</w:t>
      </w:r>
      <w:r w:rsidRPr="00EE1EB2">
        <w:rPr>
          <w:rFonts w:ascii="Arial" w:eastAsia="Times New Roman" w:hAnsi="Arial" w:cs="Arial"/>
          <w:lang w:val="en-GB" w:eastAsia="tr-TR"/>
        </w:rPr>
        <w:tab/>
        <w:t xml:space="preserve">, Determining the Requirements for Products and Services, Review of the Requirements for Products and Services, </w:t>
      </w:r>
      <w:r w:rsidRPr="00EE1EB2">
        <w:rPr>
          <w:rFonts w:ascii="Arial" w:eastAsia="Times New Roman" w:hAnsi="Arial" w:cs="Arial"/>
          <w:lang w:val="en-GB" w:eastAsia="tr-TR"/>
        </w:rPr>
        <w:tab/>
        <w:t>Changes to Requirements of Products and Services)</w:t>
      </w:r>
    </w:p>
    <w:p w14:paraId="681029E9"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Design and Development of Products and Services (including General, Design and Development Planning</w:t>
      </w:r>
      <w:r w:rsidRPr="00EE1EB2">
        <w:rPr>
          <w:rFonts w:ascii="Arial" w:eastAsia="Times New Roman" w:hAnsi="Arial" w:cs="Arial"/>
          <w:lang w:val="en-GB" w:eastAsia="tr-TR"/>
        </w:rPr>
        <w:tab/>
        <w:t xml:space="preserve">, Design and Development Inputs, </w:t>
      </w:r>
      <w:r w:rsidRPr="00EE1EB2">
        <w:rPr>
          <w:rFonts w:ascii="Arial" w:eastAsia="Times New Roman" w:hAnsi="Arial" w:cs="Arial"/>
          <w:lang w:val="en-GB" w:eastAsia="tr-TR"/>
        </w:rPr>
        <w:lastRenderedPageBreak/>
        <w:t>Design and Development Controls, Design and Development Outputs, Design and Development Changes)</w:t>
      </w:r>
      <w:r w:rsidRPr="00EE1EB2">
        <w:rPr>
          <w:rFonts w:ascii="Arial" w:eastAsia="Times New Roman" w:hAnsi="Arial" w:cs="Arial"/>
          <w:lang w:val="en-GB" w:eastAsia="tr-TR"/>
        </w:rPr>
        <w:tab/>
      </w:r>
    </w:p>
    <w:p w14:paraId="4F24AC2E"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Control of Externally Provided Processes, Products and Services (including General, Type and Extent of Control, Information for External Providers</w:t>
      </w:r>
      <w:r w:rsidRPr="00EE1EB2">
        <w:rPr>
          <w:rFonts w:ascii="Arial" w:eastAsia="Times New Roman" w:hAnsi="Arial" w:cs="Arial"/>
          <w:lang w:val="en-GB" w:eastAsia="tr-TR"/>
        </w:rPr>
        <w:tab/>
        <w:t>)</w:t>
      </w:r>
    </w:p>
    <w:p w14:paraId="4CEE4710"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 xml:space="preserve">Production and Service Provision (including </w:t>
      </w:r>
      <w:r w:rsidRPr="00EE1EB2">
        <w:rPr>
          <w:rFonts w:ascii="Arial" w:eastAsia="Times New Roman" w:hAnsi="Arial" w:cs="Arial"/>
          <w:lang w:val="en-GB" w:eastAsia="tr-TR"/>
        </w:rPr>
        <w:tab/>
        <w:t>Control of Production and Service Provision, Identification and Traceability, Property Belonging to Customers or External Providers)</w:t>
      </w:r>
    </w:p>
    <w:p w14:paraId="6C290F4B"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Release of Products and Services</w:t>
      </w:r>
    </w:p>
    <w:p w14:paraId="7E3CB251"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Control of Nonconforming Outputs</w:t>
      </w:r>
    </w:p>
    <w:p w14:paraId="7991DA36"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Performance Evaluation</w:t>
      </w:r>
    </w:p>
    <w:p w14:paraId="6B6D5582"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Monitoring, Measurement, Analysis and Evaluation (including General, Customer Satisfaction, Analysis and Evaluation)</w:t>
      </w:r>
    </w:p>
    <w:p w14:paraId="5C763ADC"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Internal Audit</w:t>
      </w:r>
    </w:p>
    <w:p w14:paraId="3EBCF3A5"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Management Review (including General, Management Review Inputs, Management Review Outputs)</w:t>
      </w:r>
    </w:p>
    <w:p w14:paraId="71DBE618" w14:textId="77777777" w:rsidR="008D41C2" w:rsidRPr="00EE1EB2" w:rsidRDefault="008D41C2" w:rsidP="003811A6">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Improvement</w:t>
      </w:r>
    </w:p>
    <w:p w14:paraId="1C1708CD"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General</w:t>
      </w:r>
    </w:p>
    <w:p w14:paraId="3AB97179"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Nonconformity and Corrective Action</w:t>
      </w:r>
      <w:r w:rsidRPr="00EE1EB2">
        <w:rPr>
          <w:rFonts w:ascii="Arial" w:eastAsia="Times New Roman" w:hAnsi="Arial" w:cs="Arial"/>
          <w:lang w:val="en-GB" w:eastAsia="tr-TR"/>
        </w:rPr>
        <w:tab/>
      </w:r>
    </w:p>
    <w:p w14:paraId="7742EFFE" w14:textId="77777777" w:rsidR="008D41C2" w:rsidRPr="00EE1EB2" w:rsidRDefault="008D41C2" w:rsidP="003811A6">
      <w:pPr>
        <w:numPr>
          <w:ilvl w:val="0"/>
          <w:numId w:val="3"/>
        </w:numPr>
        <w:tabs>
          <w:tab w:val="left" w:pos="1701"/>
        </w:tabs>
        <w:spacing w:before="120" w:after="0" w:line="360" w:lineRule="auto"/>
        <w:ind w:left="2268" w:hanging="567"/>
        <w:jc w:val="both"/>
        <w:rPr>
          <w:rFonts w:ascii="Arial" w:eastAsia="Times New Roman" w:hAnsi="Arial" w:cs="Arial"/>
          <w:lang w:val="en-GB" w:eastAsia="tr-TR"/>
        </w:rPr>
      </w:pPr>
      <w:r w:rsidRPr="00EE1EB2">
        <w:rPr>
          <w:rFonts w:ascii="Arial" w:eastAsia="Times New Roman" w:hAnsi="Arial" w:cs="Arial"/>
          <w:lang w:val="en-GB" w:eastAsia="tr-TR"/>
        </w:rPr>
        <w:t>Continual Improvement</w:t>
      </w:r>
    </w:p>
    <w:p w14:paraId="5DFDD696" w14:textId="77777777" w:rsidR="008D41C2" w:rsidRPr="00EE1EB2" w:rsidRDefault="004C7544"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Customer/</w:t>
      </w:r>
      <w:r w:rsidR="0046410F" w:rsidRPr="00EE1EB2">
        <w:rPr>
          <w:rFonts w:ascii="Arial" w:eastAsia="Times New Roman" w:hAnsi="Arial" w:cs="Arial"/>
          <w:lang w:val="en-GB" w:eastAsia="tr-TR"/>
        </w:rPr>
        <w:t>SSB</w:t>
      </w:r>
      <w:r w:rsidR="008D41C2" w:rsidRPr="00EE1EB2">
        <w:rPr>
          <w:rFonts w:ascii="Arial" w:eastAsia="Times New Roman" w:hAnsi="Arial" w:cs="Arial"/>
          <w:lang w:val="en-GB" w:eastAsia="tr-TR"/>
        </w:rPr>
        <w:t xml:space="preserve"> Rights</w:t>
      </w:r>
    </w:p>
    <w:p w14:paraId="6E1E274F" w14:textId="77777777" w:rsidR="008D41C2"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Related Procedures</w:t>
      </w:r>
    </w:p>
    <w:p w14:paraId="15D6F458" w14:textId="77777777" w:rsidR="009738E9" w:rsidRPr="00EE1EB2" w:rsidRDefault="008D41C2" w:rsidP="00B64427">
      <w:pPr>
        <w:numPr>
          <w:ilvl w:val="0"/>
          <w:numId w:val="2"/>
        </w:numPr>
        <w:tabs>
          <w:tab w:val="left" w:pos="1701"/>
        </w:tabs>
        <w:spacing w:before="120" w:after="0" w:line="360" w:lineRule="auto"/>
        <w:ind w:left="1701" w:hanging="567"/>
        <w:jc w:val="both"/>
        <w:rPr>
          <w:rFonts w:ascii="Arial" w:eastAsia="Times New Roman" w:hAnsi="Arial" w:cs="Arial"/>
          <w:lang w:val="en-GB" w:eastAsia="tr-TR"/>
        </w:rPr>
      </w:pPr>
      <w:r w:rsidRPr="00EE1EB2">
        <w:rPr>
          <w:rFonts w:ascii="Arial" w:eastAsia="Times New Roman" w:hAnsi="Arial" w:cs="Arial"/>
          <w:lang w:val="en-GB" w:eastAsia="tr-TR"/>
        </w:rPr>
        <w:t>Appendices and Attachments</w:t>
      </w:r>
    </w:p>
    <w:p w14:paraId="72688425" w14:textId="77777777" w:rsidR="00934264" w:rsidRPr="00EE1EB2" w:rsidRDefault="00934264" w:rsidP="00116C24">
      <w:pPr>
        <w:pStyle w:val="Balk3"/>
        <w:ind w:left="1134" w:hanging="1134"/>
        <w:rPr>
          <w:sz w:val="22"/>
          <w:szCs w:val="22"/>
        </w:rPr>
      </w:pPr>
      <w:r w:rsidRPr="00EE1EB2">
        <w:rPr>
          <w:sz w:val="22"/>
          <w:szCs w:val="22"/>
        </w:rPr>
        <w:lastRenderedPageBreak/>
        <w:t>A</w:t>
      </w:r>
      <w:r w:rsidR="00116C24" w:rsidRPr="00EE1EB2">
        <w:rPr>
          <w:sz w:val="22"/>
          <w:szCs w:val="22"/>
        </w:rPr>
        <w:t xml:space="preserve">TTACHMENTS </w:t>
      </w:r>
    </w:p>
    <w:p w14:paraId="2EA277C7" w14:textId="77777777" w:rsidR="00116C24" w:rsidRPr="00EE1EB2" w:rsidRDefault="00116C24" w:rsidP="00116C24">
      <w:pPr>
        <w:pStyle w:val="Balk1"/>
        <w:rPr>
          <w:sz w:val="22"/>
          <w:szCs w:val="22"/>
        </w:rPr>
      </w:pPr>
      <w:r w:rsidRPr="00EE1EB2">
        <w:rPr>
          <w:sz w:val="22"/>
          <w:szCs w:val="22"/>
        </w:rPr>
        <w:t>SAMPLE CERTIFICATION OF CONFORMITY (CoC) FORMAT</w:t>
      </w:r>
    </w:p>
    <w:p w14:paraId="29D9DC58" w14:textId="77777777" w:rsidR="00116C24" w:rsidRPr="00EE1EB2" w:rsidRDefault="00116C24" w:rsidP="00116C24">
      <w:pPr>
        <w:rPr>
          <w:rFonts w:ascii="Arial" w:hAnsi="Arial" w:cs="Arial"/>
          <w:lang w:val="en-GB" w:eastAsia="tr-TR"/>
        </w:rPr>
      </w:pPr>
      <w:r w:rsidRPr="00EE1EB2">
        <w:rPr>
          <w:rFonts w:ascii="Arial" w:hAnsi="Arial" w:cs="Arial"/>
          <w:noProof/>
          <w:lang w:eastAsia="tr-TR"/>
        </w:rPr>
        <w:drawing>
          <wp:inline distT="0" distB="0" distL="0" distR="0" wp14:anchorId="221A3211" wp14:editId="5FB73BB9">
            <wp:extent cx="5478901" cy="72466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3399" cy="7252569"/>
                    </a:xfrm>
                    <a:prstGeom prst="rect">
                      <a:avLst/>
                    </a:prstGeom>
                  </pic:spPr>
                </pic:pic>
              </a:graphicData>
            </a:graphic>
          </wp:inline>
        </w:drawing>
      </w:r>
      <w:bookmarkEnd w:id="3"/>
    </w:p>
    <w:sectPr w:rsidR="00116C24" w:rsidRPr="00EE1EB2" w:rsidSect="00A11C72">
      <w:headerReference w:type="even" r:id="rId18"/>
      <w:headerReference w:type="default" r:id="rId19"/>
      <w:footerReference w:type="default" r:id="rId20"/>
      <w:headerReference w:type="first" r:id="rId21"/>
      <w:pgSz w:w="11906" w:h="16838"/>
      <w:pgMar w:top="805" w:right="1134" w:bottom="1418" w:left="1418"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8D23" w14:textId="77777777" w:rsidR="00FE5BE7" w:rsidRDefault="00FE5BE7" w:rsidP="002523CE">
      <w:pPr>
        <w:spacing w:after="0" w:line="240" w:lineRule="auto"/>
      </w:pPr>
      <w:r>
        <w:separator/>
      </w:r>
    </w:p>
    <w:p w14:paraId="44077645" w14:textId="77777777" w:rsidR="00FE5BE7" w:rsidRDefault="00FE5BE7"/>
  </w:endnote>
  <w:endnote w:type="continuationSeparator" w:id="0">
    <w:p w14:paraId="5884F9A9" w14:textId="77777777" w:rsidR="00FE5BE7" w:rsidRDefault="00FE5BE7" w:rsidP="002523CE">
      <w:pPr>
        <w:spacing w:after="0" w:line="240" w:lineRule="auto"/>
      </w:pPr>
      <w:r>
        <w:continuationSeparator/>
      </w:r>
    </w:p>
    <w:p w14:paraId="006AB0A0" w14:textId="77777777" w:rsidR="00FE5BE7" w:rsidRDefault="00FE5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E7FC" w14:textId="77777777" w:rsidR="005444A1" w:rsidRDefault="005444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3" w:type="dxa"/>
      <w:jc w:val="center"/>
      <w:tblCellMar>
        <w:left w:w="0" w:type="dxa"/>
        <w:right w:w="0" w:type="dxa"/>
      </w:tblCellMar>
      <w:tblLook w:val="04A0" w:firstRow="1" w:lastRow="0" w:firstColumn="1" w:lastColumn="0" w:noHBand="0" w:noVBand="1"/>
    </w:tblPr>
    <w:tblGrid>
      <w:gridCol w:w="10763"/>
    </w:tblGrid>
    <w:tr w:rsidR="00EE1EB2" w14:paraId="6A13F0FF" w14:textId="77777777" w:rsidTr="00A27792">
      <w:trPr>
        <w:trHeight w:val="250"/>
        <w:jc w:val="center"/>
      </w:trPr>
      <w:tc>
        <w:tcPr>
          <w:tcW w:w="10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3CB1D" w14:textId="64FB9AF2" w:rsidR="00EE1EB2" w:rsidRPr="00111B52" w:rsidRDefault="00FE5BE7" w:rsidP="00EE1EB2">
          <w:pPr>
            <w:pStyle w:val="AltBilgi"/>
            <w:jc w:val="center"/>
            <w:rPr>
              <w:rFonts w:cs="Arial"/>
              <w:sz w:val="16"/>
              <w:szCs w:val="16"/>
            </w:rPr>
          </w:pPr>
          <w:sdt>
            <w:sdtPr>
              <w:rPr>
                <w:rFonts w:ascii="Arial" w:hAnsi="Arial" w:cs="Arial"/>
                <w:color w:val="FF0000"/>
                <w:sz w:val="16"/>
                <w:szCs w:val="16"/>
              </w:rPr>
              <w:id w:val="-1484615236"/>
              <w:placeholder>
                <w:docPart w:val="84A0C2A9F5A24E769BB5522BD45CBE00"/>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EndPr/>
            <w:sdtContent>
              <w:r w:rsidR="00EE1EB2">
                <w:rPr>
                  <w:rFonts w:ascii="Arial" w:hAnsi="Arial" w:cs="Arial"/>
                  <w:color w:val="FF0000"/>
                  <w:sz w:val="16"/>
                  <w:szCs w:val="16"/>
                </w:rPr>
                <w:t>TİCARİ HASSAS/ COMMERCİALLY SENSİTİVE</w:t>
              </w:r>
            </w:sdtContent>
          </w:sdt>
          <w:r w:rsidR="00EE1EB2" w:rsidRPr="00DF4D8D" w:rsidDel="00E84FA2">
            <w:rPr>
              <w:rFonts w:cs="Arial"/>
              <w:color w:val="FF0000"/>
              <w:sz w:val="18"/>
              <w:szCs w:val="18"/>
              <w:u w:val="single"/>
            </w:rPr>
            <w:t xml:space="preserve"> </w:t>
          </w:r>
        </w:p>
      </w:tc>
    </w:tr>
    <w:tr w:rsidR="00EE1EB2" w14:paraId="5EC66176" w14:textId="77777777" w:rsidTr="00A27792">
      <w:trPr>
        <w:jc w:val="center"/>
      </w:trPr>
      <w:tc>
        <w:tcPr>
          <w:tcW w:w="10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16232" w14:textId="77777777" w:rsidR="00EE1EB2" w:rsidRPr="004060AB" w:rsidRDefault="00EE1EB2" w:rsidP="00EE1EB2">
          <w:pPr>
            <w:pStyle w:val="AltBilgi"/>
            <w:ind w:firstLine="454"/>
            <w:rPr>
              <w:rFonts w:cs="Arial"/>
              <w:spacing w:val="-10"/>
              <w:sz w:val="14"/>
              <w:szCs w:val="14"/>
            </w:rPr>
          </w:pPr>
          <w:r w:rsidRPr="004060AB">
            <w:rPr>
              <w:rStyle w:val="SayfaNumaras"/>
              <w:rFonts w:ascii="Symbol" w:hAnsi="Symbol"/>
              <w:sz w:val="14"/>
              <w:szCs w:val="14"/>
            </w:rPr>
            <w:t></w:t>
          </w:r>
          <w:r w:rsidRPr="004060AB">
            <w:rPr>
              <w:rFonts w:cs="Arial"/>
              <w:spacing w:val="-10"/>
              <w:sz w:val="14"/>
              <w:szCs w:val="14"/>
            </w:rPr>
            <w:t xml:space="preserve"> Her hakkı mahfuzdur. TAAC Havacılık Teknolojileri A.Ş.’nin yazılı izin olmadan dokümanların hiçbir kısmı kopya, kayıt, basım veya diğer herhangi bir şekilde çoğaltılamaz ve yayınlanamaz.</w:t>
          </w:r>
        </w:p>
        <w:p w14:paraId="27F0DFCC" w14:textId="77777777" w:rsidR="00EE1EB2" w:rsidRPr="00111B52" w:rsidRDefault="00EE1EB2" w:rsidP="00EE1EB2">
          <w:pPr>
            <w:pStyle w:val="AltBilgi"/>
            <w:ind w:firstLine="454"/>
            <w:jc w:val="both"/>
            <w:rPr>
              <w:rFonts w:cs="Arial"/>
              <w:sz w:val="16"/>
              <w:szCs w:val="16"/>
            </w:rPr>
          </w:pPr>
          <w:r w:rsidRPr="004060AB">
            <w:rPr>
              <w:rStyle w:val="SayfaNumaras"/>
              <w:rFonts w:ascii="Symbol" w:hAnsi="Symbol"/>
              <w:sz w:val="14"/>
              <w:szCs w:val="14"/>
            </w:rPr>
            <w:t></w:t>
          </w:r>
          <w:r w:rsidRPr="004060AB">
            <w:rPr>
              <w:rStyle w:val="SayfaNumaras"/>
              <w:rFonts w:ascii="Symbol" w:hAnsi="Symbol"/>
              <w:sz w:val="14"/>
              <w:szCs w:val="14"/>
            </w:rPr>
            <w:t></w:t>
          </w:r>
          <w:r w:rsidRPr="004060AB">
            <w:rPr>
              <w:rFonts w:cs="Arial"/>
              <w:i/>
              <w:sz w:val="14"/>
              <w:szCs w:val="14"/>
            </w:rPr>
            <w:t>All rights reserved. TAAC Aerospace Technologies Inc.'s written permission documents can not be reproduced and published in any copy, recording, printing or elsewhere.</w:t>
          </w:r>
        </w:p>
      </w:tc>
    </w:tr>
  </w:tbl>
  <w:p w14:paraId="11A2AA2B" w14:textId="1A6178CB" w:rsidR="007152E6" w:rsidRPr="00EE1EB2" w:rsidRDefault="00EE1EB2" w:rsidP="00EE1EB2">
    <w:pPr>
      <w:pStyle w:val="AltBilgi"/>
      <w:ind w:left="-426"/>
      <w:jc w:val="center"/>
    </w:pPr>
    <w:r w:rsidRPr="008A617A">
      <w:rPr>
        <w:rFonts w:cs="Arial"/>
        <w:noProof/>
        <w:sz w:val="14"/>
        <w:szCs w:val="14"/>
        <w:lang w:eastAsia="tr-TR"/>
      </w:rPr>
      <w:t xml:space="preserve">Form No/ </w:t>
    </w:r>
    <w:r w:rsidRPr="008A617A">
      <w:rPr>
        <w:rFonts w:cs="Arial"/>
        <w:i/>
        <w:iCs/>
        <w:noProof/>
        <w:sz w:val="14"/>
        <w:szCs w:val="14"/>
        <w:lang w:eastAsia="tr-TR"/>
      </w:rPr>
      <w:t>Form</w:t>
    </w:r>
    <w:r w:rsidRPr="008A617A">
      <w:rPr>
        <w:rFonts w:cs="Arial"/>
        <w:i/>
        <w:iCs/>
        <w:sz w:val="14"/>
        <w:szCs w:val="14"/>
      </w:rPr>
      <w:t xml:space="preserve"> No</w:t>
    </w:r>
    <w:r w:rsidRPr="008A617A">
      <w:rPr>
        <w:rFonts w:cs="Arial"/>
        <w:sz w:val="14"/>
        <w:szCs w:val="14"/>
      </w:rPr>
      <w:t>: TAAC.</w:t>
    </w:r>
    <w:r w:rsidR="005B58F2">
      <w:rPr>
        <w:rFonts w:cs="Arial"/>
        <w:sz w:val="14"/>
        <w:szCs w:val="14"/>
      </w:rPr>
      <w:t>SRT.0</w:t>
    </w:r>
    <w:r w:rsidR="00195E9D">
      <w:rPr>
        <w:rFonts w:cs="Arial"/>
        <w:sz w:val="14"/>
        <w:szCs w:val="14"/>
      </w:rPr>
      <w:t>9</w:t>
    </w:r>
    <w:r w:rsidRPr="008A617A">
      <w:rPr>
        <w:rFonts w:cs="Arial"/>
        <w:sz w:val="14"/>
        <w:szCs w:val="14"/>
      </w:rPr>
      <w:t xml:space="preserve"> - Yayın Tarihi/ </w:t>
    </w:r>
    <w:r w:rsidRPr="008A617A">
      <w:rPr>
        <w:rFonts w:cs="Arial"/>
        <w:i/>
        <w:iCs/>
        <w:sz w:val="14"/>
        <w:szCs w:val="14"/>
      </w:rPr>
      <w:t>Release Date</w:t>
    </w:r>
    <w:r w:rsidRPr="008A617A">
      <w:rPr>
        <w:rFonts w:cs="Arial"/>
        <w:sz w:val="14"/>
        <w:szCs w:val="14"/>
      </w:rPr>
      <w:t xml:space="preserve">: </w:t>
    </w:r>
    <w:r w:rsidR="005B58F2">
      <w:rPr>
        <w:rFonts w:cs="Arial"/>
        <w:sz w:val="14"/>
        <w:szCs w:val="14"/>
      </w:rPr>
      <w:t>1</w:t>
    </w:r>
    <w:r w:rsidRPr="008A617A">
      <w:rPr>
        <w:rFonts w:cs="Arial"/>
        <w:sz w:val="14"/>
        <w:szCs w:val="14"/>
      </w:rPr>
      <w:t>1.</w:t>
    </w:r>
    <w:r w:rsidR="005B58F2">
      <w:rPr>
        <w:rFonts w:cs="Arial"/>
        <w:sz w:val="14"/>
        <w:szCs w:val="14"/>
      </w:rPr>
      <w:t xml:space="preserve">05.2022 </w:t>
    </w:r>
    <w:r w:rsidRPr="008A617A">
      <w:rPr>
        <w:rFonts w:cs="Arial"/>
        <w:sz w:val="14"/>
        <w:szCs w:val="14"/>
      </w:rPr>
      <w:t>– Rev. Tarihi /</w:t>
    </w:r>
    <w:r w:rsidRPr="008A617A">
      <w:rPr>
        <w:rFonts w:cs="Arial"/>
        <w:i/>
        <w:iCs/>
        <w:sz w:val="14"/>
        <w:szCs w:val="14"/>
      </w:rPr>
      <w:t>Rev. Date</w:t>
    </w:r>
    <w:r w:rsidRPr="008A617A">
      <w:rPr>
        <w:rFonts w:cs="Arial"/>
        <w:sz w:val="14"/>
        <w:szCs w:val="14"/>
      </w:rPr>
      <w:t xml:space="preserve"> No: </w:t>
    </w:r>
    <w:r w:rsidR="005532EB">
      <w:rPr>
        <w:rFonts w:cs="Arial"/>
        <w:sz w:val="14"/>
        <w:szCs w:val="14"/>
      </w:rPr>
      <w:t>00</w:t>
    </w:r>
    <w:r w:rsidR="005B58F2">
      <w:rPr>
        <w:rFonts w:cs="Arial"/>
        <w:sz w:val="14"/>
        <w:szCs w:val="14"/>
      </w:rPr>
      <w:t xml:space="preserve"> / </w:t>
    </w:r>
    <w:r w:rsidR="005444A1">
      <w:rPr>
        <w:rFonts w:cs="Arial"/>
        <w:sz w:val="14"/>
        <w:szCs w:val="14"/>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6775" w14:textId="77777777" w:rsidR="007152E6" w:rsidRPr="00DF16C2" w:rsidRDefault="007152E6" w:rsidP="00ED6F32">
    <w:pPr>
      <w:pStyle w:val="stBilgi"/>
      <w:rPr>
        <w:rFonts w:ascii="Times New Roman" w:hAnsi="Times New Roman"/>
        <w:i/>
      </w:rPr>
    </w:pPr>
    <w:r w:rsidRPr="00DF16C2">
      <w:rPr>
        <w:rFonts w:ascii="Times New Roman" w:hAnsi="Times New Roman"/>
        <w:u w:val="single"/>
      </w:rPr>
      <w:t>HİZMETE ÖZEL</w:t>
    </w:r>
    <w:r w:rsidRPr="00DF16C2">
      <w:rPr>
        <w:rFonts w:ascii="Times New Roman" w:hAnsi="Times New Roman"/>
      </w:rPr>
      <w:tab/>
    </w:r>
    <w:r w:rsidRPr="00DF16C2">
      <w:rPr>
        <w:rFonts w:ascii="Times New Roman" w:hAnsi="Times New Roman"/>
        <w:bCs/>
      </w:rPr>
      <w:fldChar w:fldCharType="begin"/>
    </w:r>
    <w:r w:rsidRPr="00DF16C2">
      <w:rPr>
        <w:rFonts w:ascii="Times New Roman" w:hAnsi="Times New Roman"/>
        <w:bCs/>
      </w:rPr>
      <w:instrText xml:space="preserve"> PAGE  \* Arabic  \* MERGEFORMAT </w:instrText>
    </w:r>
    <w:r w:rsidRPr="00DF16C2">
      <w:rPr>
        <w:rFonts w:ascii="Times New Roman" w:hAnsi="Times New Roman"/>
        <w:bCs/>
      </w:rPr>
      <w:fldChar w:fldCharType="separate"/>
    </w:r>
    <w:r>
      <w:rPr>
        <w:rFonts w:ascii="Times New Roman" w:hAnsi="Times New Roman"/>
        <w:bCs/>
        <w:noProof/>
      </w:rPr>
      <w:t>1</w:t>
    </w:r>
    <w:r w:rsidRPr="00DF16C2">
      <w:rPr>
        <w:rFonts w:ascii="Times New Roman" w:hAnsi="Times New Roman"/>
        <w:bCs/>
      </w:rPr>
      <w:fldChar w:fldCharType="end"/>
    </w:r>
    <w:r w:rsidRPr="00DF16C2">
      <w:rPr>
        <w:rFonts w:ascii="Times New Roman" w:hAnsi="Times New Roman"/>
      </w:rPr>
      <w:t>/</w:t>
    </w:r>
    <w:r w:rsidRPr="00DF16C2">
      <w:rPr>
        <w:rFonts w:ascii="Times New Roman" w:hAnsi="Times New Roman"/>
        <w:bCs/>
      </w:rPr>
      <w:t>4</w:t>
    </w:r>
    <w:r>
      <w:rPr>
        <w:rFonts w:ascii="Times New Roman" w:hAnsi="Times New Roman"/>
        <w:bCs/>
      </w:rPr>
      <w:t>5</w:t>
    </w:r>
    <w:r w:rsidRPr="00DF16C2">
      <w:rPr>
        <w:rFonts w:ascii="Times New Roman" w:hAnsi="Times New Roman"/>
      </w:rPr>
      <w:tab/>
    </w:r>
    <w:r w:rsidRPr="00DF16C2">
      <w:rPr>
        <w:rFonts w:ascii="Times New Roman" w:hAnsi="Times New Roman"/>
        <w:i/>
      </w:rPr>
      <w:t>EK-1 HİTD (ORDD)</w:t>
    </w:r>
  </w:p>
  <w:p w14:paraId="40EECB8B" w14:textId="77777777" w:rsidR="007152E6" w:rsidRPr="00707FA4" w:rsidRDefault="007152E6" w:rsidP="00ED6F3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16607"/>
      <w:docPartObj>
        <w:docPartGallery w:val="Page Numbers (Bottom of Page)"/>
        <w:docPartUnique/>
      </w:docPartObj>
    </w:sdtPr>
    <w:sdtEndPr/>
    <w:sdtContent>
      <w:p w14:paraId="12D9B192" w14:textId="77777777" w:rsidR="006801C1" w:rsidRDefault="006801C1">
        <w:pPr>
          <w:pStyle w:val="AltBilgi"/>
          <w:jc w:val="right"/>
        </w:pPr>
      </w:p>
      <w:tbl>
        <w:tblPr>
          <w:tblW w:w="10763" w:type="dxa"/>
          <w:jc w:val="center"/>
          <w:tblCellMar>
            <w:left w:w="0" w:type="dxa"/>
            <w:right w:w="0" w:type="dxa"/>
          </w:tblCellMar>
          <w:tblLook w:val="04A0" w:firstRow="1" w:lastRow="0" w:firstColumn="1" w:lastColumn="0" w:noHBand="0" w:noVBand="1"/>
        </w:tblPr>
        <w:tblGrid>
          <w:gridCol w:w="10763"/>
        </w:tblGrid>
        <w:tr w:rsidR="006801C1" w14:paraId="1A9A73EB" w14:textId="77777777" w:rsidTr="00A27792">
          <w:trPr>
            <w:trHeight w:val="250"/>
            <w:jc w:val="center"/>
          </w:trPr>
          <w:tc>
            <w:tcPr>
              <w:tcW w:w="10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B74338" w14:textId="77777777" w:rsidR="006801C1" w:rsidRPr="00111B52" w:rsidRDefault="00FE5BE7" w:rsidP="006801C1">
              <w:pPr>
                <w:pStyle w:val="AltBilgi"/>
                <w:tabs>
                  <w:tab w:val="clear" w:pos="4536"/>
                  <w:tab w:val="center" w:pos="4565"/>
                </w:tabs>
                <w:jc w:val="center"/>
                <w:rPr>
                  <w:rFonts w:cs="Arial"/>
                  <w:sz w:val="16"/>
                  <w:szCs w:val="16"/>
                </w:rPr>
              </w:pPr>
              <w:sdt>
                <w:sdtPr>
                  <w:rPr>
                    <w:rFonts w:ascii="Arial" w:hAnsi="Arial" w:cs="Arial"/>
                    <w:color w:val="FF0000"/>
                    <w:sz w:val="16"/>
                    <w:szCs w:val="16"/>
                  </w:rPr>
                  <w:id w:val="-1368288305"/>
                  <w:placeholder>
                    <w:docPart w:val="788046E15A0F4AF4B760D94A5695550B"/>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EndPr/>
                <w:sdtContent>
                  <w:r w:rsidR="006801C1">
                    <w:rPr>
                      <w:rFonts w:ascii="Arial" w:hAnsi="Arial" w:cs="Arial"/>
                      <w:color w:val="FF0000"/>
                      <w:sz w:val="16"/>
                      <w:szCs w:val="16"/>
                    </w:rPr>
                    <w:t>TİCARİ HASSAS/ COMMERCİALLY SENSİTİVE</w:t>
                  </w:r>
                </w:sdtContent>
              </w:sdt>
            </w:p>
          </w:tc>
        </w:tr>
        <w:tr w:rsidR="006801C1" w14:paraId="1120C37E" w14:textId="77777777" w:rsidTr="00A27792">
          <w:trPr>
            <w:jc w:val="center"/>
          </w:trPr>
          <w:tc>
            <w:tcPr>
              <w:tcW w:w="10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DB72B" w14:textId="77777777" w:rsidR="006801C1" w:rsidRPr="004060AB" w:rsidRDefault="006801C1" w:rsidP="006801C1">
              <w:pPr>
                <w:pStyle w:val="AltBilgi"/>
                <w:rPr>
                  <w:rFonts w:cs="Arial"/>
                  <w:spacing w:val="-10"/>
                  <w:sz w:val="14"/>
                  <w:szCs w:val="14"/>
                </w:rPr>
              </w:pP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Pr>
                  <w:rStyle w:val="SayfaNumaras"/>
                  <w:rFonts w:ascii="Symbol" w:hAnsi="Symbol"/>
                  <w:sz w:val="14"/>
                  <w:szCs w:val="14"/>
                </w:rPr>
                <w:t></w:t>
              </w:r>
              <w:r w:rsidRPr="004060AB">
                <w:rPr>
                  <w:rStyle w:val="SayfaNumaras"/>
                  <w:rFonts w:ascii="Symbol" w:hAnsi="Symbol"/>
                  <w:sz w:val="14"/>
                  <w:szCs w:val="14"/>
                </w:rPr>
                <w:t></w:t>
              </w:r>
              <w:r w:rsidRPr="004060AB">
                <w:rPr>
                  <w:rFonts w:cs="Arial"/>
                  <w:spacing w:val="-10"/>
                  <w:sz w:val="14"/>
                  <w:szCs w:val="14"/>
                </w:rPr>
                <w:t xml:space="preserve"> Her hakkı mahfuzdur. TAAC Havacılık Teknolojileri A.Ş.’nin yazılı izin olmadan dokümanların hiçbir kısmı kopya, kayıt, basım veya diğer herhangi bir şekilde çoğaltılamaz ve yayınlanamaz.</w:t>
              </w:r>
            </w:p>
            <w:p w14:paraId="5048BA52" w14:textId="77777777" w:rsidR="006801C1" w:rsidRPr="00111B52" w:rsidRDefault="006801C1" w:rsidP="006801C1">
              <w:pPr>
                <w:pStyle w:val="AltBilgi"/>
                <w:jc w:val="center"/>
                <w:rPr>
                  <w:rFonts w:cs="Arial"/>
                  <w:sz w:val="16"/>
                  <w:szCs w:val="16"/>
                </w:rPr>
              </w:pPr>
              <w:r w:rsidRPr="004060AB">
                <w:rPr>
                  <w:rStyle w:val="SayfaNumaras"/>
                  <w:rFonts w:ascii="Symbol" w:hAnsi="Symbol"/>
                  <w:sz w:val="14"/>
                  <w:szCs w:val="14"/>
                </w:rPr>
                <w:t></w:t>
              </w:r>
              <w:r w:rsidRPr="004060AB">
                <w:rPr>
                  <w:rStyle w:val="SayfaNumaras"/>
                  <w:rFonts w:ascii="Symbol" w:hAnsi="Symbol"/>
                  <w:sz w:val="14"/>
                  <w:szCs w:val="14"/>
                </w:rPr>
                <w:t></w:t>
              </w:r>
              <w:r w:rsidRPr="004060AB">
                <w:rPr>
                  <w:rFonts w:cs="Arial"/>
                  <w:i/>
                  <w:sz w:val="14"/>
                  <w:szCs w:val="14"/>
                </w:rPr>
                <w:t xml:space="preserve">All rights reserved. TAAC Aerospace Technologies Inc.'s </w:t>
              </w:r>
              <w:r w:rsidRPr="00421070">
                <w:rPr>
                  <w:rFonts w:cs="Arial"/>
                  <w:i/>
                  <w:sz w:val="14"/>
                  <w:szCs w:val="14"/>
                </w:rPr>
                <w:t>written permission documents</w:t>
              </w:r>
              <w:r w:rsidRPr="004060AB">
                <w:rPr>
                  <w:rFonts w:cs="Arial"/>
                  <w:i/>
                  <w:sz w:val="14"/>
                  <w:szCs w:val="14"/>
                </w:rPr>
                <w:t xml:space="preserve"> can not be reproduced and published in any copy, recording, printing or elsewhere.</w:t>
              </w:r>
            </w:p>
          </w:tc>
        </w:tr>
      </w:tbl>
      <w:p w14:paraId="30F87B3C" w14:textId="71854CFA" w:rsidR="006801C1" w:rsidRDefault="006801C1" w:rsidP="006801C1">
        <w:pPr>
          <w:pStyle w:val="AltBilgi"/>
          <w:jc w:val="center"/>
        </w:pPr>
        <w:r w:rsidRPr="008A617A">
          <w:rPr>
            <w:rFonts w:cs="Arial"/>
            <w:noProof/>
            <w:sz w:val="14"/>
            <w:szCs w:val="14"/>
            <w:lang w:eastAsia="tr-TR"/>
          </w:rPr>
          <w:t xml:space="preserve">Form No/ </w:t>
        </w:r>
        <w:r w:rsidRPr="008A617A">
          <w:rPr>
            <w:rFonts w:cs="Arial"/>
            <w:i/>
            <w:iCs/>
            <w:noProof/>
            <w:sz w:val="14"/>
            <w:szCs w:val="14"/>
            <w:lang w:eastAsia="tr-TR"/>
          </w:rPr>
          <w:t>Form</w:t>
        </w:r>
        <w:r w:rsidRPr="008A617A">
          <w:rPr>
            <w:rFonts w:cs="Arial"/>
            <w:i/>
            <w:iCs/>
            <w:sz w:val="14"/>
            <w:szCs w:val="14"/>
          </w:rPr>
          <w:t xml:space="preserve"> No</w:t>
        </w:r>
        <w:r w:rsidRPr="008A617A">
          <w:rPr>
            <w:rFonts w:cs="Arial"/>
            <w:sz w:val="14"/>
            <w:szCs w:val="14"/>
          </w:rPr>
          <w:t>: TAAC.</w:t>
        </w:r>
        <w:r>
          <w:rPr>
            <w:rFonts w:cs="Arial"/>
            <w:sz w:val="14"/>
            <w:szCs w:val="14"/>
          </w:rPr>
          <w:t>SRT</w:t>
        </w:r>
        <w:r w:rsidRPr="008A617A">
          <w:rPr>
            <w:rFonts w:cs="Arial"/>
            <w:sz w:val="14"/>
            <w:szCs w:val="14"/>
          </w:rPr>
          <w:t>.</w:t>
        </w:r>
        <w:r>
          <w:rPr>
            <w:rFonts w:cs="Arial"/>
            <w:sz w:val="14"/>
            <w:szCs w:val="14"/>
          </w:rPr>
          <w:t>0</w:t>
        </w:r>
        <w:r w:rsidR="00195E9D">
          <w:rPr>
            <w:rFonts w:cs="Arial"/>
            <w:sz w:val="14"/>
            <w:szCs w:val="14"/>
          </w:rPr>
          <w:t>9</w:t>
        </w:r>
        <w:r w:rsidRPr="008A617A">
          <w:rPr>
            <w:rFonts w:cs="Arial"/>
            <w:sz w:val="14"/>
            <w:szCs w:val="14"/>
          </w:rPr>
          <w:t xml:space="preserve"> - Yayın Tarihi/ </w:t>
        </w:r>
        <w:r w:rsidRPr="008A617A">
          <w:rPr>
            <w:rFonts w:cs="Arial"/>
            <w:i/>
            <w:iCs/>
            <w:sz w:val="14"/>
            <w:szCs w:val="14"/>
          </w:rPr>
          <w:t>Release Date</w:t>
        </w:r>
        <w:r w:rsidRPr="008A617A">
          <w:rPr>
            <w:rFonts w:cs="Arial"/>
            <w:sz w:val="14"/>
            <w:szCs w:val="14"/>
          </w:rPr>
          <w:t xml:space="preserve">: </w:t>
        </w:r>
        <w:r>
          <w:rPr>
            <w:rFonts w:cs="Arial"/>
            <w:sz w:val="14"/>
            <w:szCs w:val="14"/>
          </w:rPr>
          <w:t>11</w:t>
        </w:r>
        <w:r w:rsidRPr="008A617A">
          <w:rPr>
            <w:rFonts w:cs="Arial"/>
            <w:sz w:val="14"/>
            <w:szCs w:val="14"/>
          </w:rPr>
          <w:t>.</w:t>
        </w:r>
        <w:r>
          <w:rPr>
            <w:rFonts w:cs="Arial"/>
            <w:sz w:val="14"/>
            <w:szCs w:val="14"/>
          </w:rPr>
          <w:t>05</w:t>
        </w:r>
        <w:r w:rsidRPr="008A617A">
          <w:rPr>
            <w:rFonts w:cs="Arial"/>
            <w:sz w:val="14"/>
            <w:szCs w:val="14"/>
          </w:rPr>
          <w:t>.20</w:t>
        </w:r>
        <w:r>
          <w:rPr>
            <w:rFonts w:cs="Arial"/>
            <w:sz w:val="14"/>
            <w:szCs w:val="14"/>
          </w:rPr>
          <w:t>22</w:t>
        </w:r>
        <w:r w:rsidRPr="008A617A">
          <w:rPr>
            <w:rFonts w:cs="Arial"/>
            <w:sz w:val="14"/>
            <w:szCs w:val="14"/>
          </w:rPr>
          <w:t xml:space="preserve"> – Rev. Tarihi /</w:t>
        </w:r>
        <w:r w:rsidRPr="008A617A">
          <w:rPr>
            <w:rFonts w:cs="Arial"/>
            <w:i/>
            <w:iCs/>
            <w:sz w:val="14"/>
            <w:szCs w:val="14"/>
          </w:rPr>
          <w:t>Rev. Date</w:t>
        </w:r>
        <w:r w:rsidRPr="008A617A">
          <w:rPr>
            <w:rFonts w:cs="Arial"/>
            <w:sz w:val="14"/>
            <w:szCs w:val="14"/>
          </w:rPr>
          <w:t xml:space="preserve"> No: </w:t>
        </w:r>
        <w:r w:rsidR="00AD5502">
          <w:rPr>
            <w:rFonts w:cs="Arial"/>
            <w:sz w:val="14"/>
            <w:szCs w:val="14"/>
          </w:rPr>
          <w:t>00</w:t>
        </w:r>
        <w:r>
          <w:rPr>
            <w:rFonts w:cs="Arial"/>
            <w:sz w:val="14"/>
            <w:szCs w:val="14"/>
          </w:rPr>
          <w:t xml:space="preserve"> / </w:t>
        </w:r>
        <w:r w:rsidR="00837ADC">
          <w:rPr>
            <w:rFonts w:cs="Arial"/>
            <w:sz w:val="14"/>
            <w:szCs w:val="14"/>
          </w:rPr>
          <w:t>00</w:t>
        </w:r>
      </w:p>
      <w:p w14:paraId="323E9BAA" w14:textId="6F545F52" w:rsidR="006801C1" w:rsidRDefault="006801C1">
        <w:pPr>
          <w:pStyle w:val="AltBilgi"/>
          <w:jc w:val="right"/>
        </w:pPr>
        <w:r>
          <w:fldChar w:fldCharType="begin"/>
        </w:r>
        <w:r>
          <w:instrText>PAGE   \* MERGEFORMAT</w:instrText>
        </w:r>
        <w:r>
          <w:fldChar w:fldCharType="separate"/>
        </w:r>
        <w:r>
          <w:t>2</w:t>
        </w:r>
        <w:r>
          <w:fldChar w:fldCharType="end"/>
        </w:r>
      </w:p>
    </w:sdtContent>
  </w:sdt>
  <w:p w14:paraId="2117EE95" w14:textId="761616F7" w:rsidR="00AC6BD7" w:rsidRPr="00AE23CE" w:rsidRDefault="00AC6BD7" w:rsidP="00AE23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317E" w14:textId="77777777" w:rsidR="00FE5BE7" w:rsidRDefault="00FE5BE7" w:rsidP="002523CE">
      <w:pPr>
        <w:spacing w:after="0" w:line="240" w:lineRule="auto"/>
      </w:pPr>
      <w:r>
        <w:separator/>
      </w:r>
    </w:p>
    <w:p w14:paraId="3D45B439" w14:textId="77777777" w:rsidR="00FE5BE7" w:rsidRDefault="00FE5BE7"/>
  </w:footnote>
  <w:footnote w:type="continuationSeparator" w:id="0">
    <w:p w14:paraId="79835560" w14:textId="77777777" w:rsidR="00FE5BE7" w:rsidRDefault="00FE5BE7" w:rsidP="002523CE">
      <w:pPr>
        <w:spacing w:after="0" w:line="240" w:lineRule="auto"/>
      </w:pPr>
      <w:r>
        <w:continuationSeparator/>
      </w:r>
    </w:p>
    <w:p w14:paraId="3E6F4E91" w14:textId="77777777" w:rsidR="00FE5BE7" w:rsidRDefault="00FE5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B5EF" w14:textId="77777777" w:rsidR="005444A1" w:rsidRDefault="005444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FDD" w14:textId="78E7DDFF" w:rsidR="007152E6" w:rsidRPr="00AE23CE" w:rsidRDefault="00FE5BE7" w:rsidP="00AE23CE">
    <w:pPr>
      <w:pStyle w:val="stBilgi"/>
      <w:jc w:val="center"/>
    </w:pPr>
    <w:sdt>
      <w:sdtPr>
        <w:rPr>
          <w:rFonts w:ascii="Arial" w:hAnsi="Arial" w:cs="Arial"/>
          <w:color w:val="FF0000"/>
          <w:sz w:val="16"/>
          <w:szCs w:val="16"/>
        </w:rPr>
        <w:id w:val="-1954241582"/>
        <w:placeholder>
          <w:docPart w:val="56880B11E8A1498CB19CA1E27912D68D"/>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EndPr/>
      <w:sdtContent>
        <w:r w:rsidR="00EE1EB2">
          <w:rPr>
            <w:rFonts w:ascii="Arial" w:hAnsi="Arial" w:cs="Arial"/>
            <w:color w:val="FF0000"/>
            <w:sz w:val="16"/>
            <w:szCs w:val="16"/>
          </w:rPr>
          <w:t>TİCARİ HASSAS/ COMMERCİALLY SENSİTİVE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0FEF" w14:textId="77777777" w:rsidR="007152E6" w:rsidRPr="00DF16C2" w:rsidRDefault="007152E6" w:rsidP="00ED6F32">
    <w:pPr>
      <w:pStyle w:val="AltBilgi"/>
      <w:rPr>
        <w:rFonts w:ascii="Times New Roman" w:hAnsi="Times New Roman"/>
        <w:b/>
        <w:color w:val="FF0000"/>
        <w:lang w:val="en-US"/>
      </w:rPr>
    </w:pPr>
    <w:r w:rsidRPr="00DF16C2">
      <w:rPr>
        <w:rFonts w:ascii="Times New Roman" w:hAnsi="Times New Roman"/>
        <w:u w:val="single"/>
      </w:rPr>
      <w:t>HİZMETE ÖZEL</w:t>
    </w:r>
    <w:r w:rsidRPr="00DF16C2">
      <w:rPr>
        <w:rFonts w:ascii="Times New Roman" w:hAnsi="Times New Roman"/>
      </w:rPr>
      <w:t xml:space="preserve"> </w:t>
    </w:r>
    <w:r w:rsidRPr="00DF16C2">
      <w:rPr>
        <w:rFonts w:ascii="Times New Roman" w:hAnsi="Times New Roman"/>
      </w:rPr>
      <w:tab/>
    </w:r>
    <w:r w:rsidRPr="00DF16C2">
      <w:rPr>
        <w:rFonts w:ascii="Times New Roman" w:hAnsi="Times New Roman"/>
      </w:rPr>
      <w:tab/>
    </w:r>
    <w:r w:rsidRPr="00DF16C2">
      <w:rPr>
        <w:rFonts w:ascii="Times New Roman" w:hAnsi="Times New Roman"/>
        <w:i/>
      </w:rPr>
      <w:t>TF-X Projesi, Dönem-I, Aşama-I Sözleşmesi</w:t>
    </w:r>
    <w:r w:rsidRPr="00DF16C2">
      <w:rPr>
        <w:rFonts w:ascii="Times New Roman" w:hAnsi="Times New Roman"/>
      </w:rPr>
      <w:tab/>
      <w:t xml:space="preserve">     </w:t>
    </w:r>
    <w:r w:rsidRPr="00DF16C2">
      <w:rPr>
        <w:rFonts w:ascii="Times New Roman" w:hAnsi="Times New Roman"/>
        <w:b/>
        <w:color w:val="FF0000"/>
        <w:lang w:val="en-US"/>
      </w:rPr>
      <w:t xml:space="preserve">       </w:t>
    </w:r>
    <w:r w:rsidRPr="00DF16C2">
      <w:rPr>
        <w:rFonts w:ascii="Times New Roman" w:hAnsi="Times New Roman"/>
        <w:b/>
        <w:color w:val="FF0000"/>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D198" w14:textId="77777777" w:rsidR="007152E6" w:rsidRDefault="007152E6">
    <w:pPr>
      <w:pStyle w:val="stBilgi"/>
    </w:pPr>
  </w:p>
  <w:p w14:paraId="31A7F9A3" w14:textId="77777777" w:rsidR="00AC6BD7" w:rsidRDefault="00AC6B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854" w:type="dxa"/>
      <w:tblInd w:w="-794" w:type="dxa"/>
      <w:tblLook w:val="04A0" w:firstRow="1" w:lastRow="0" w:firstColumn="1" w:lastColumn="0" w:noHBand="0" w:noVBand="1"/>
    </w:tblPr>
    <w:tblGrid>
      <w:gridCol w:w="2349"/>
      <w:gridCol w:w="8505"/>
    </w:tblGrid>
    <w:tr w:rsidR="006801C1" w14:paraId="003DBA49" w14:textId="77777777" w:rsidTr="006801C1">
      <w:trPr>
        <w:trHeight w:val="846"/>
      </w:trPr>
      <w:tc>
        <w:tcPr>
          <w:tcW w:w="2349" w:type="dxa"/>
          <w:vMerge w:val="restart"/>
          <w:tcBorders>
            <w:right w:val="single" w:sz="4" w:space="0" w:color="auto"/>
          </w:tcBorders>
          <w:vAlign w:val="center"/>
        </w:tcPr>
        <w:p w14:paraId="0714EA25" w14:textId="06E5D04D" w:rsidR="006801C1" w:rsidRDefault="006801C1" w:rsidP="00AE23CE">
          <w:pPr>
            <w:pStyle w:val="stBilgi"/>
            <w:ind w:left="-458"/>
            <w:jc w:val="center"/>
          </w:pPr>
          <w:r>
            <w:rPr>
              <w:noProof/>
            </w:rPr>
            <w:drawing>
              <wp:anchor distT="0" distB="0" distL="114300" distR="114300" simplePos="0" relativeHeight="251661312" behindDoc="1" locked="0" layoutInCell="1" allowOverlap="1" wp14:anchorId="35D84861" wp14:editId="455D8EF9">
                <wp:simplePos x="0" y="0"/>
                <wp:positionH relativeFrom="column">
                  <wp:posOffset>84455</wp:posOffset>
                </wp:positionH>
                <wp:positionV relativeFrom="paragraph">
                  <wp:posOffset>-3175</wp:posOffset>
                </wp:positionV>
                <wp:extent cx="1193800" cy="852805"/>
                <wp:effectExtent l="0" t="0" r="6350" b="4445"/>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5" w:type="dxa"/>
          <w:tcBorders>
            <w:top w:val="single" w:sz="4" w:space="0" w:color="auto"/>
            <w:left w:val="single" w:sz="4" w:space="0" w:color="auto"/>
            <w:bottom w:val="nil"/>
            <w:right w:val="single" w:sz="4" w:space="0" w:color="auto"/>
          </w:tcBorders>
        </w:tcPr>
        <w:p w14:paraId="48673454" w14:textId="76794CE3" w:rsidR="006801C1" w:rsidRDefault="00FE5BE7" w:rsidP="00AE23CE">
          <w:pPr>
            <w:pStyle w:val="stBilgi"/>
            <w:tabs>
              <w:tab w:val="left" w:pos="2871"/>
            </w:tabs>
            <w:jc w:val="center"/>
            <w:rPr>
              <w:rFonts w:cs="Arial"/>
              <w:color w:val="FF0000"/>
              <w:sz w:val="16"/>
              <w:szCs w:val="16"/>
            </w:rPr>
          </w:pPr>
          <w:sdt>
            <w:sdtPr>
              <w:rPr>
                <w:rFonts w:cs="Arial"/>
                <w:color w:val="FF0000"/>
                <w:sz w:val="16"/>
                <w:szCs w:val="16"/>
              </w:rPr>
              <w:id w:val="-21250097"/>
              <w:placeholder>
                <w:docPart w:val="A63DE1192364448AB8361420D1B74BF8"/>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EndPr/>
            <w:sdtContent>
              <w:r w:rsidR="006801C1">
                <w:rPr>
                  <w:rFonts w:cs="Arial"/>
                  <w:color w:val="FF0000"/>
                  <w:sz w:val="16"/>
                  <w:szCs w:val="16"/>
                </w:rPr>
                <w:t>TİCARİ HASSAS/ COMMERCİALLY SENSİTİVE</w:t>
              </w:r>
            </w:sdtContent>
          </w:sdt>
        </w:p>
        <w:p w14:paraId="3A4F5EC5" w14:textId="77777777" w:rsidR="006801C1" w:rsidRDefault="006801C1" w:rsidP="00AE23CE">
          <w:pPr>
            <w:pStyle w:val="stBilgi"/>
            <w:jc w:val="center"/>
            <w:rPr>
              <w:rFonts w:cs="Arial"/>
              <w:color w:val="FF0000"/>
              <w:sz w:val="16"/>
              <w:szCs w:val="16"/>
            </w:rPr>
          </w:pPr>
        </w:p>
        <w:sdt>
          <w:sdtPr>
            <w:rPr>
              <w:rFonts w:ascii="Arial" w:eastAsiaTheme="majorEastAsia" w:hAnsi="Arial" w:cs="Arial"/>
              <w:b/>
              <w:bCs/>
              <w:color w:val="auto"/>
            </w:rPr>
            <w:alias w:val="Title"/>
            <w:id w:val="-880018736"/>
            <w:placeholder>
              <w:docPart w:val="23AE17695F4B4AF6A454495DCA8D14F8"/>
            </w:placeholder>
            <w:dataBinding w:prefixMappings="xmlns:ns0='http://schemas.openxmlformats.org/package/2006/metadata/core-properties' xmlns:ns1='http://purl.org/dc/elements/1.1/'" w:xpath="/ns0:coreProperties[1]/ns1:title[1]" w:storeItemID="{6C3C8BC8-F283-45AE-878A-BAB7291924A1}"/>
            <w:text/>
          </w:sdtPr>
          <w:sdtEndPr/>
          <w:sdtContent>
            <w:p w14:paraId="46857620" w14:textId="62978291" w:rsidR="006801C1" w:rsidRPr="004060AB" w:rsidRDefault="006801C1" w:rsidP="00AE23CE">
              <w:pPr>
                <w:pStyle w:val="AralkYok"/>
                <w:spacing w:line="216" w:lineRule="auto"/>
                <w:jc w:val="center"/>
                <w:rPr>
                  <w:rFonts w:ascii="Arial" w:eastAsiaTheme="majorEastAsia" w:hAnsi="Arial" w:cs="Arial"/>
                  <w:color w:val="4F81BD" w:themeColor="accent1"/>
                </w:rPr>
              </w:pPr>
              <w:r w:rsidRPr="00EE1EB2">
                <w:rPr>
                  <w:rFonts w:ascii="Arial" w:eastAsiaTheme="majorEastAsia" w:hAnsi="Arial" w:cs="Arial"/>
                  <w:b/>
                  <w:bCs/>
                  <w:color w:val="auto"/>
                </w:rPr>
                <w:t>QUALITY MANAGEMENT REQUIREMENTS</w:t>
              </w:r>
            </w:p>
          </w:sdtContent>
        </w:sdt>
      </w:tc>
    </w:tr>
    <w:tr w:rsidR="006801C1" w14:paraId="1E5746CD" w14:textId="77777777" w:rsidTr="006801C1">
      <w:trPr>
        <w:trHeight w:val="255"/>
      </w:trPr>
      <w:tc>
        <w:tcPr>
          <w:tcW w:w="2349" w:type="dxa"/>
          <w:vMerge/>
        </w:tcPr>
        <w:p w14:paraId="5B20353F" w14:textId="77777777" w:rsidR="006801C1" w:rsidRDefault="006801C1" w:rsidP="00AE23CE">
          <w:pPr>
            <w:pStyle w:val="stBilgi"/>
          </w:pPr>
        </w:p>
      </w:tc>
      <w:sdt>
        <w:sdtPr>
          <w:rPr>
            <w:rFonts w:eastAsiaTheme="majorEastAsia" w:cs="Arial"/>
            <w:sz w:val="16"/>
            <w:szCs w:val="16"/>
          </w:rPr>
          <w:alias w:val="Subject"/>
          <w:tag w:val=""/>
          <w:id w:val="1461373661"/>
          <w:placeholder>
            <w:docPart w:val="7E0A0B9821814C819EF9D2D90068C27E"/>
          </w:placeholder>
          <w:dataBinding w:prefixMappings="xmlns:ns0='http://purl.org/dc/elements/1.1/' xmlns:ns1='http://schemas.openxmlformats.org/package/2006/metadata/core-properties' " w:xpath="/ns1:coreProperties[1]/ns0:subject[1]" w:storeItemID="{6C3C8BC8-F283-45AE-878A-BAB7291924A1}"/>
          <w:text/>
        </w:sdtPr>
        <w:sdtEndPr/>
        <w:sdtContent>
          <w:tc>
            <w:tcPr>
              <w:tcW w:w="8505" w:type="dxa"/>
              <w:vMerge w:val="restart"/>
              <w:tcBorders>
                <w:top w:val="nil"/>
              </w:tcBorders>
            </w:tcPr>
            <w:p w14:paraId="7DA78A9A" w14:textId="4ECEE52B" w:rsidR="006801C1" w:rsidRPr="00546AE8" w:rsidRDefault="006801C1" w:rsidP="00AE23CE">
              <w:pPr>
                <w:pStyle w:val="stBilgi"/>
                <w:jc w:val="center"/>
              </w:pPr>
              <w:r w:rsidRPr="00EE1EB2">
                <w:rPr>
                  <w:rFonts w:eastAsiaTheme="majorEastAsia" w:cs="Arial"/>
                  <w:sz w:val="16"/>
                  <w:szCs w:val="16"/>
                </w:rPr>
                <w:t>PURCHASE AGREEMENT/SUBCONTRACT BETWEEN TAAC HAVACILIK TEKNOLOJILERI SANAYI VE TICARET A.Ş. AND SUPPLIER/SUBCONTRACTOR</w:t>
              </w:r>
            </w:p>
          </w:tc>
        </w:sdtContent>
      </w:sdt>
    </w:tr>
    <w:tr w:rsidR="006801C1" w14:paraId="7F74907F" w14:textId="77777777" w:rsidTr="006801C1">
      <w:trPr>
        <w:trHeight w:val="255"/>
      </w:trPr>
      <w:tc>
        <w:tcPr>
          <w:tcW w:w="2349" w:type="dxa"/>
          <w:vMerge/>
        </w:tcPr>
        <w:p w14:paraId="1543DE13" w14:textId="77777777" w:rsidR="006801C1" w:rsidRDefault="006801C1" w:rsidP="00AE23CE">
          <w:pPr>
            <w:pStyle w:val="stBilgi"/>
          </w:pPr>
        </w:p>
      </w:tc>
      <w:tc>
        <w:tcPr>
          <w:tcW w:w="8505" w:type="dxa"/>
          <w:vMerge/>
        </w:tcPr>
        <w:p w14:paraId="67AB29D6" w14:textId="77777777" w:rsidR="006801C1" w:rsidRDefault="006801C1" w:rsidP="00AE23CE">
          <w:pPr>
            <w:pStyle w:val="stBilgi"/>
          </w:pPr>
        </w:p>
      </w:tc>
    </w:tr>
  </w:tbl>
  <w:p w14:paraId="2C5AA743" w14:textId="77777777" w:rsidR="00AC6BD7" w:rsidRPr="00AE23CE" w:rsidRDefault="00AC6BD7" w:rsidP="00AE23CE">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753F" w14:textId="77777777" w:rsidR="007152E6" w:rsidRDefault="007152E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1C7"/>
    <w:multiLevelType w:val="hybridMultilevel"/>
    <w:tmpl w:val="90AE09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C135F56"/>
    <w:multiLevelType w:val="hybridMultilevel"/>
    <w:tmpl w:val="44CC9B3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1E3822"/>
    <w:multiLevelType w:val="hybridMultilevel"/>
    <w:tmpl w:val="57B09590"/>
    <w:lvl w:ilvl="0" w:tplc="041F0003">
      <w:start w:val="1"/>
      <w:numFmt w:val="bullet"/>
      <w:lvlText w:val="o"/>
      <w:lvlJc w:val="left"/>
      <w:pPr>
        <w:tabs>
          <w:tab w:val="num" w:pos="594"/>
        </w:tabs>
        <w:ind w:left="1104" w:hanging="396"/>
      </w:pPr>
      <w:rPr>
        <w:rFonts w:ascii="Courier New" w:hAnsi="Courier New" w:cs="Courier New" w:hint="default"/>
      </w:rPr>
    </w:lvl>
    <w:lvl w:ilvl="1" w:tplc="FFFFFFFF">
      <w:start w:val="1"/>
      <w:numFmt w:val="bullet"/>
      <w:lvlText w:val="o"/>
      <w:lvlJc w:val="left"/>
      <w:pPr>
        <w:tabs>
          <w:tab w:val="num" w:pos="1297"/>
        </w:tabs>
        <w:ind w:left="1297" w:hanging="360"/>
      </w:pPr>
      <w:rPr>
        <w:rFonts w:ascii="Courier New" w:hAnsi="Courier New" w:cs="Courier New" w:hint="default"/>
      </w:rPr>
    </w:lvl>
    <w:lvl w:ilvl="2" w:tplc="FFFFFFFF">
      <w:start w:val="1"/>
      <w:numFmt w:val="bullet"/>
      <w:lvlText w:val=""/>
      <w:lvlJc w:val="left"/>
      <w:pPr>
        <w:tabs>
          <w:tab w:val="num" w:pos="2017"/>
        </w:tabs>
        <w:ind w:left="2017" w:hanging="360"/>
      </w:pPr>
      <w:rPr>
        <w:rFonts w:ascii="Wingdings" w:hAnsi="Wingdings" w:hint="default"/>
      </w:rPr>
    </w:lvl>
    <w:lvl w:ilvl="3" w:tplc="FFFFFFFF">
      <w:start w:val="1"/>
      <w:numFmt w:val="bullet"/>
      <w:lvlText w:val=""/>
      <w:lvlJc w:val="left"/>
      <w:pPr>
        <w:tabs>
          <w:tab w:val="num" w:pos="2737"/>
        </w:tabs>
        <w:ind w:left="2737" w:hanging="360"/>
      </w:pPr>
      <w:rPr>
        <w:rFonts w:ascii="Symbol" w:hAnsi="Symbol" w:hint="default"/>
      </w:rPr>
    </w:lvl>
    <w:lvl w:ilvl="4" w:tplc="FFFFFFFF">
      <w:start w:val="1"/>
      <w:numFmt w:val="bullet"/>
      <w:lvlText w:val="o"/>
      <w:lvlJc w:val="left"/>
      <w:pPr>
        <w:tabs>
          <w:tab w:val="num" w:pos="3457"/>
        </w:tabs>
        <w:ind w:left="3457" w:hanging="360"/>
      </w:pPr>
      <w:rPr>
        <w:rFonts w:ascii="Courier New" w:hAnsi="Courier New" w:cs="Courier New" w:hint="default"/>
      </w:rPr>
    </w:lvl>
    <w:lvl w:ilvl="5" w:tplc="FFFFFFFF">
      <w:start w:val="1"/>
      <w:numFmt w:val="bullet"/>
      <w:lvlText w:val=""/>
      <w:lvlJc w:val="left"/>
      <w:pPr>
        <w:tabs>
          <w:tab w:val="num" w:pos="4177"/>
        </w:tabs>
        <w:ind w:left="4177" w:hanging="360"/>
      </w:pPr>
      <w:rPr>
        <w:rFonts w:ascii="Wingdings" w:hAnsi="Wingdings" w:hint="default"/>
      </w:rPr>
    </w:lvl>
    <w:lvl w:ilvl="6" w:tplc="FFFFFFFF">
      <w:start w:val="1"/>
      <w:numFmt w:val="bullet"/>
      <w:lvlText w:val=""/>
      <w:lvlJc w:val="left"/>
      <w:pPr>
        <w:tabs>
          <w:tab w:val="num" w:pos="4897"/>
        </w:tabs>
        <w:ind w:left="4897" w:hanging="360"/>
      </w:pPr>
      <w:rPr>
        <w:rFonts w:ascii="Symbol" w:hAnsi="Symbol" w:hint="default"/>
      </w:rPr>
    </w:lvl>
    <w:lvl w:ilvl="7" w:tplc="FFFFFFFF">
      <w:start w:val="1"/>
      <w:numFmt w:val="bullet"/>
      <w:lvlText w:val="o"/>
      <w:lvlJc w:val="left"/>
      <w:pPr>
        <w:tabs>
          <w:tab w:val="num" w:pos="5617"/>
        </w:tabs>
        <w:ind w:left="5617" w:hanging="360"/>
      </w:pPr>
      <w:rPr>
        <w:rFonts w:ascii="Courier New" w:hAnsi="Courier New" w:cs="Courier New" w:hint="default"/>
      </w:rPr>
    </w:lvl>
    <w:lvl w:ilvl="8" w:tplc="FFFFFFFF">
      <w:start w:val="1"/>
      <w:numFmt w:val="bullet"/>
      <w:lvlText w:val=""/>
      <w:lvlJc w:val="left"/>
      <w:pPr>
        <w:tabs>
          <w:tab w:val="num" w:pos="6337"/>
        </w:tabs>
        <w:ind w:left="6337" w:hanging="360"/>
      </w:pPr>
      <w:rPr>
        <w:rFonts w:ascii="Wingdings" w:hAnsi="Wingdings" w:hint="default"/>
      </w:rPr>
    </w:lvl>
  </w:abstractNum>
  <w:abstractNum w:abstractNumId="3" w15:restartNumberingAfterBreak="0">
    <w:nsid w:val="4C731674"/>
    <w:multiLevelType w:val="multilevel"/>
    <w:tmpl w:val="9A32F81E"/>
    <w:lvl w:ilvl="0">
      <w:start w:val="1"/>
      <w:numFmt w:val="decimal"/>
      <w:pStyle w:val="Balk3"/>
      <w:lvlText w:val="%1."/>
      <w:lvlJc w:val="left"/>
      <w:pPr>
        <w:ind w:left="360" w:hanging="360"/>
      </w:pPr>
    </w:lvl>
    <w:lvl w:ilvl="1">
      <w:start w:val="1"/>
      <w:numFmt w:val="decimal"/>
      <w:pStyle w:val="Balk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2"/>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5D10BA"/>
    <w:multiLevelType w:val="hybridMultilevel"/>
    <w:tmpl w:val="E820C3FC"/>
    <w:lvl w:ilvl="0" w:tplc="FFFFFFFF">
      <w:start w:val="1"/>
      <w:numFmt w:val="bullet"/>
      <w:lvlText w:val=""/>
      <w:lvlJc w:val="left"/>
      <w:pPr>
        <w:tabs>
          <w:tab w:val="num" w:pos="594"/>
        </w:tabs>
        <w:ind w:left="1104" w:hanging="396"/>
      </w:pPr>
      <w:rPr>
        <w:rFonts w:ascii="Symbol" w:hAnsi="Symbol" w:hint="default"/>
      </w:rPr>
    </w:lvl>
    <w:lvl w:ilvl="1" w:tplc="FFFFFFFF">
      <w:start w:val="1"/>
      <w:numFmt w:val="bullet"/>
      <w:lvlText w:val="o"/>
      <w:lvlJc w:val="left"/>
      <w:pPr>
        <w:tabs>
          <w:tab w:val="num" w:pos="1297"/>
        </w:tabs>
        <w:ind w:left="1297" w:hanging="360"/>
      </w:pPr>
      <w:rPr>
        <w:rFonts w:ascii="Courier New" w:hAnsi="Courier New" w:cs="Courier New" w:hint="default"/>
      </w:rPr>
    </w:lvl>
    <w:lvl w:ilvl="2" w:tplc="FFFFFFFF">
      <w:start w:val="1"/>
      <w:numFmt w:val="bullet"/>
      <w:lvlText w:val=""/>
      <w:lvlJc w:val="left"/>
      <w:pPr>
        <w:tabs>
          <w:tab w:val="num" w:pos="2017"/>
        </w:tabs>
        <w:ind w:left="2017" w:hanging="360"/>
      </w:pPr>
      <w:rPr>
        <w:rFonts w:ascii="Wingdings" w:hAnsi="Wingdings" w:hint="default"/>
      </w:rPr>
    </w:lvl>
    <w:lvl w:ilvl="3" w:tplc="FFFFFFFF">
      <w:start w:val="1"/>
      <w:numFmt w:val="bullet"/>
      <w:lvlText w:val=""/>
      <w:lvlJc w:val="left"/>
      <w:pPr>
        <w:tabs>
          <w:tab w:val="num" w:pos="2737"/>
        </w:tabs>
        <w:ind w:left="2737" w:hanging="360"/>
      </w:pPr>
      <w:rPr>
        <w:rFonts w:ascii="Symbol" w:hAnsi="Symbol" w:hint="default"/>
      </w:rPr>
    </w:lvl>
    <w:lvl w:ilvl="4" w:tplc="FFFFFFFF">
      <w:start w:val="1"/>
      <w:numFmt w:val="bullet"/>
      <w:lvlText w:val="o"/>
      <w:lvlJc w:val="left"/>
      <w:pPr>
        <w:tabs>
          <w:tab w:val="num" w:pos="3457"/>
        </w:tabs>
        <w:ind w:left="3457" w:hanging="360"/>
      </w:pPr>
      <w:rPr>
        <w:rFonts w:ascii="Courier New" w:hAnsi="Courier New" w:cs="Courier New" w:hint="default"/>
      </w:rPr>
    </w:lvl>
    <w:lvl w:ilvl="5" w:tplc="FFFFFFFF">
      <w:start w:val="1"/>
      <w:numFmt w:val="bullet"/>
      <w:lvlText w:val=""/>
      <w:lvlJc w:val="left"/>
      <w:pPr>
        <w:tabs>
          <w:tab w:val="num" w:pos="4177"/>
        </w:tabs>
        <w:ind w:left="4177" w:hanging="360"/>
      </w:pPr>
      <w:rPr>
        <w:rFonts w:ascii="Wingdings" w:hAnsi="Wingdings" w:hint="default"/>
      </w:rPr>
    </w:lvl>
    <w:lvl w:ilvl="6" w:tplc="FFFFFFFF">
      <w:start w:val="1"/>
      <w:numFmt w:val="bullet"/>
      <w:lvlText w:val=""/>
      <w:lvlJc w:val="left"/>
      <w:pPr>
        <w:tabs>
          <w:tab w:val="num" w:pos="4897"/>
        </w:tabs>
        <w:ind w:left="4897" w:hanging="360"/>
      </w:pPr>
      <w:rPr>
        <w:rFonts w:ascii="Symbol" w:hAnsi="Symbol" w:hint="default"/>
      </w:rPr>
    </w:lvl>
    <w:lvl w:ilvl="7" w:tplc="FFFFFFFF">
      <w:start w:val="1"/>
      <w:numFmt w:val="bullet"/>
      <w:lvlText w:val="o"/>
      <w:lvlJc w:val="left"/>
      <w:pPr>
        <w:tabs>
          <w:tab w:val="num" w:pos="5617"/>
        </w:tabs>
        <w:ind w:left="5617" w:hanging="360"/>
      </w:pPr>
      <w:rPr>
        <w:rFonts w:ascii="Courier New" w:hAnsi="Courier New" w:cs="Courier New" w:hint="default"/>
      </w:rPr>
    </w:lvl>
    <w:lvl w:ilvl="8" w:tplc="FFFFFFFF">
      <w:start w:val="1"/>
      <w:numFmt w:val="bullet"/>
      <w:lvlText w:val=""/>
      <w:lvlJc w:val="left"/>
      <w:pPr>
        <w:tabs>
          <w:tab w:val="num" w:pos="6337"/>
        </w:tabs>
        <w:ind w:left="633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3"/>
  </w:num>
  <w:num w:numId="7">
    <w:abstractNumId w:val="3"/>
  </w:num>
  <w:num w:numId="8">
    <w:abstractNumId w:val="3"/>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CE"/>
    <w:rsid w:val="00002555"/>
    <w:rsid w:val="00002C37"/>
    <w:rsid w:val="00002D66"/>
    <w:rsid w:val="00004CAA"/>
    <w:rsid w:val="00044391"/>
    <w:rsid w:val="00050C67"/>
    <w:rsid w:val="00054EE1"/>
    <w:rsid w:val="000C38FA"/>
    <w:rsid w:val="000D5E18"/>
    <w:rsid w:val="000E0E5F"/>
    <w:rsid w:val="000E7D27"/>
    <w:rsid w:val="000F66FC"/>
    <w:rsid w:val="0011232C"/>
    <w:rsid w:val="00116C24"/>
    <w:rsid w:val="00122FB1"/>
    <w:rsid w:val="00127E6A"/>
    <w:rsid w:val="00130491"/>
    <w:rsid w:val="00130581"/>
    <w:rsid w:val="00142497"/>
    <w:rsid w:val="001465DE"/>
    <w:rsid w:val="00151A54"/>
    <w:rsid w:val="00155C36"/>
    <w:rsid w:val="001619BA"/>
    <w:rsid w:val="00164547"/>
    <w:rsid w:val="00180301"/>
    <w:rsid w:val="00184736"/>
    <w:rsid w:val="0018473B"/>
    <w:rsid w:val="0018487B"/>
    <w:rsid w:val="0019061D"/>
    <w:rsid w:val="00191160"/>
    <w:rsid w:val="00195E9D"/>
    <w:rsid w:val="001B0EC6"/>
    <w:rsid w:val="001B20EE"/>
    <w:rsid w:val="001B3056"/>
    <w:rsid w:val="001B50B1"/>
    <w:rsid w:val="001D2577"/>
    <w:rsid w:val="001D352A"/>
    <w:rsid w:val="001E293A"/>
    <w:rsid w:val="001E41DA"/>
    <w:rsid w:val="001E4F56"/>
    <w:rsid w:val="001E7FC6"/>
    <w:rsid w:val="001F36FC"/>
    <w:rsid w:val="00200523"/>
    <w:rsid w:val="002118EE"/>
    <w:rsid w:val="00213A6C"/>
    <w:rsid w:val="0022011A"/>
    <w:rsid w:val="00221E35"/>
    <w:rsid w:val="00223EBE"/>
    <w:rsid w:val="00235C7E"/>
    <w:rsid w:val="002373CF"/>
    <w:rsid w:val="00240EA8"/>
    <w:rsid w:val="002415BC"/>
    <w:rsid w:val="00245103"/>
    <w:rsid w:val="002523CE"/>
    <w:rsid w:val="0026455F"/>
    <w:rsid w:val="00270DF6"/>
    <w:rsid w:val="00271EC9"/>
    <w:rsid w:val="002752FC"/>
    <w:rsid w:val="00280EC8"/>
    <w:rsid w:val="00295C87"/>
    <w:rsid w:val="002A139D"/>
    <w:rsid w:val="002A3EA9"/>
    <w:rsid w:val="002A46A2"/>
    <w:rsid w:val="002B342F"/>
    <w:rsid w:val="002B3678"/>
    <w:rsid w:val="002C6027"/>
    <w:rsid w:val="002D00C4"/>
    <w:rsid w:val="002E437F"/>
    <w:rsid w:val="002E63FB"/>
    <w:rsid w:val="002F36A3"/>
    <w:rsid w:val="003018E2"/>
    <w:rsid w:val="0031660F"/>
    <w:rsid w:val="00327574"/>
    <w:rsid w:val="003332D1"/>
    <w:rsid w:val="00352445"/>
    <w:rsid w:val="003702F6"/>
    <w:rsid w:val="003811A6"/>
    <w:rsid w:val="00382F62"/>
    <w:rsid w:val="003A1332"/>
    <w:rsid w:val="003A3C99"/>
    <w:rsid w:val="003B4FB7"/>
    <w:rsid w:val="003C3AB9"/>
    <w:rsid w:val="003C7415"/>
    <w:rsid w:val="003D746A"/>
    <w:rsid w:val="003D7C68"/>
    <w:rsid w:val="003E3D8D"/>
    <w:rsid w:val="003E5AFC"/>
    <w:rsid w:val="003E5D81"/>
    <w:rsid w:val="003F7A91"/>
    <w:rsid w:val="00405297"/>
    <w:rsid w:val="00422B06"/>
    <w:rsid w:val="00424327"/>
    <w:rsid w:val="004247BA"/>
    <w:rsid w:val="004337B6"/>
    <w:rsid w:val="00450B72"/>
    <w:rsid w:val="00455D7C"/>
    <w:rsid w:val="0045628C"/>
    <w:rsid w:val="00460569"/>
    <w:rsid w:val="004606ED"/>
    <w:rsid w:val="00460E40"/>
    <w:rsid w:val="0046410F"/>
    <w:rsid w:val="00484564"/>
    <w:rsid w:val="00497AF0"/>
    <w:rsid w:val="004A3234"/>
    <w:rsid w:val="004A5CA4"/>
    <w:rsid w:val="004B49CF"/>
    <w:rsid w:val="004B64C8"/>
    <w:rsid w:val="004C34F8"/>
    <w:rsid w:val="004C7544"/>
    <w:rsid w:val="004C76DF"/>
    <w:rsid w:val="004E1E46"/>
    <w:rsid w:val="004F555F"/>
    <w:rsid w:val="0052002F"/>
    <w:rsid w:val="00520FF0"/>
    <w:rsid w:val="00540F1B"/>
    <w:rsid w:val="005444A1"/>
    <w:rsid w:val="005532EB"/>
    <w:rsid w:val="00593704"/>
    <w:rsid w:val="00597AC1"/>
    <w:rsid w:val="005A5692"/>
    <w:rsid w:val="005B19EE"/>
    <w:rsid w:val="005B3B35"/>
    <w:rsid w:val="005B58F2"/>
    <w:rsid w:val="005C0A90"/>
    <w:rsid w:val="005C3604"/>
    <w:rsid w:val="005C788D"/>
    <w:rsid w:val="005C7C2D"/>
    <w:rsid w:val="005D1EDE"/>
    <w:rsid w:val="005D51CA"/>
    <w:rsid w:val="005E4F3E"/>
    <w:rsid w:val="00607FF5"/>
    <w:rsid w:val="00627138"/>
    <w:rsid w:val="0063144F"/>
    <w:rsid w:val="00632186"/>
    <w:rsid w:val="006324CE"/>
    <w:rsid w:val="0063259A"/>
    <w:rsid w:val="006407FC"/>
    <w:rsid w:val="00643D6B"/>
    <w:rsid w:val="006500F9"/>
    <w:rsid w:val="00651070"/>
    <w:rsid w:val="006559E1"/>
    <w:rsid w:val="0066433C"/>
    <w:rsid w:val="00673470"/>
    <w:rsid w:val="00677C8A"/>
    <w:rsid w:val="006801C1"/>
    <w:rsid w:val="006849BB"/>
    <w:rsid w:val="006851AC"/>
    <w:rsid w:val="006A7451"/>
    <w:rsid w:val="006B5716"/>
    <w:rsid w:val="006D5A49"/>
    <w:rsid w:val="006E7A26"/>
    <w:rsid w:val="006F39C1"/>
    <w:rsid w:val="006F608F"/>
    <w:rsid w:val="00707F54"/>
    <w:rsid w:val="007152E6"/>
    <w:rsid w:val="00724AD1"/>
    <w:rsid w:val="00730D81"/>
    <w:rsid w:val="007321E9"/>
    <w:rsid w:val="007601EE"/>
    <w:rsid w:val="007748CC"/>
    <w:rsid w:val="00775005"/>
    <w:rsid w:val="00784D35"/>
    <w:rsid w:val="0078545D"/>
    <w:rsid w:val="00790F66"/>
    <w:rsid w:val="007976D2"/>
    <w:rsid w:val="007A450B"/>
    <w:rsid w:val="007B46D6"/>
    <w:rsid w:val="007C7246"/>
    <w:rsid w:val="007D5E27"/>
    <w:rsid w:val="007D66FE"/>
    <w:rsid w:val="007E2C4E"/>
    <w:rsid w:val="008004DE"/>
    <w:rsid w:val="00810A9F"/>
    <w:rsid w:val="008136A6"/>
    <w:rsid w:val="00813D6D"/>
    <w:rsid w:val="00826A02"/>
    <w:rsid w:val="008311C6"/>
    <w:rsid w:val="008319B7"/>
    <w:rsid w:val="00832401"/>
    <w:rsid w:val="0083350A"/>
    <w:rsid w:val="00837ADC"/>
    <w:rsid w:val="00845BBA"/>
    <w:rsid w:val="008511EE"/>
    <w:rsid w:val="0085323C"/>
    <w:rsid w:val="00854F20"/>
    <w:rsid w:val="00856A6E"/>
    <w:rsid w:val="008A3148"/>
    <w:rsid w:val="008B603A"/>
    <w:rsid w:val="008B7785"/>
    <w:rsid w:val="008C7B1D"/>
    <w:rsid w:val="008D2375"/>
    <w:rsid w:val="008D41C2"/>
    <w:rsid w:val="008D5500"/>
    <w:rsid w:val="008E0D99"/>
    <w:rsid w:val="00906406"/>
    <w:rsid w:val="009160F1"/>
    <w:rsid w:val="00917A76"/>
    <w:rsid w:val="009202CA"/>
    <w:rsid w:val="009227CE"/>
    <w:rsid w:val="00930183"/>
    <w:rsid w:val="00934264"/>
    <w:rsid w:val="009359C9"/>
    <w:rsid w:val="009379AC"/>
    <w:rsid w:val="00943369"/>
    <w:rsid w:val="00946826"/>
    <w:rsid w:val="00952041"/>
    <w:rsid w:val="00954E3B"/>
    <w:rsid w:val="009618DD"/>
    <w:rsid w:val="00970036"/>
    <w:rsid w:val="00970C2E"/>
    <w:rsid w:val="009738E9"/>
    <w:rsid w:val="009814F5"/>
    <w:rsid w:val="009925F1"/>
    <w:rsid w:val="009A43B7"/>
    <w:rsid w:val="009B0B10"/>
    <w:rsid w:val="009B6EFD"/>
    <w:rsid w:val="009C3E38"/>
    <w:rsid w:val="009C4523"/>
    <w:rsid w:val="009C6DEE"/>
    <w:rsid w:val="009F44D0"/>
    <w:rsid w:val="00A11792"/>
    <w:rsid w:val="00A11C72"/>
    <w:rsid w:val="00A14887"/>
    <w:rsid w:val="00A177B8"/>
    <w:rsid w:val="00A27A42"/>
    <w:rsid w:val="00A305BB"/>
    <w:rsid w:val="00A34333"/>
    <w:rsid w:val="00A422BC"/>
    <w:rsid w:val="00A47FDE"/>
    <w:rsid w:val="00A513D9"/>
    <w:rsid w:val="00A73D08"/>
    <w:rsid w:val="00A77921"/>
    <w:rsid w:val="00A815F4"/>
    <w:rsid w:val="00AA13BA"/>
    <w:rsid w:val="00AB5DF3"/>
    <w:rsid w:val="00AC6107"/>
    <w:rsid w:val="00AC6BD7"/>
    <w:rsid w:val="00AD5502"/>
    <w:rsid w:val="00AD778D"/>
    <w:rsid w:val="00AE23CE"/>
    <w:rsid w:val="00AF265C"/>
    <w:rsid w:val="00B006B3"/>
    <w:rsid w:val="00B10DE9"/>
    <w:rsid w:val="00B12842"/>
    <w:rsid w:val="00B17D4D"/>
    <w:rsid w:val="00B2325A"/>
    <w:rsid w:val="00B35180"/>
    <w:rsid w:val="00B35305"/>
    <w:rsid w:val="00B40799"/>
    <w:rsid w:val="00B46734"/>
    <w:rsid w:val="00B57AA5"/>
    <w:rsid w:val="00B64427"/>
    <w:rsid w:val="00B67BC7"/>
    <w:rsid w:val="00B704AA"/>
    <w:rsid w:val="00B747B7"/>
    <w:rsid w:val="00B832C0"/>
    <w:rsid w:val="00B867A2"/>
    <w:rsid w:val="00B90456"/>
    <w:rsid w:val="00B90FAD"/>
    <w:rsid w:val="00B9734A"/>
    <w:rsid w:val="00BB0C8B"/>
    <w:rsid w:val="00BB7ED8"/>
    <w:rsid w:val="00BC3AC3"/>
    <w:rsid w:val="00BC49E1"/>
    <w:rsid w:val="00BD60DE"/>
    <w:rsid w:val="00BF42E2"/>
    <w:rsid w:val="00C10544"/>
    <w:rsid w:val="00C1541F"/>
    <w:rsid w:val="00C15C1E"/>
    <w:rsid w:val="00C2537E"/>
    <w:rsid w:val="00C27659"/>
    <w:rsid w:val="00C33B50"/>
    <w:rsid w:val="00C4126E"/>
    <w:rsid w:val="00C47D04"/>
    <w:rsid w:val="00C61667"/>
    <w:rsid w:val="00C62F1E"/>
    <w:rsid w:val="00C67C69"/>
    <w:rsid w:val="00C70F57"/>
    <w:rsid w:val="00CA0306"/>
    <w:rsid w:val="00CC4389"/>
    <w:rsid w:val="00CC6E30"/>
    <w:rsid w:val="00CD1203"/>
    <w:rsid w:val="00CD4E13"/>
    <w:rsid w:val="00CE3F56"/>
    <w:rsid w:val="00CF487E"/>
    <w:rsid w:val="00D01E83"/>
    <w:rsid w:val="00D06763"/>
    <w:rsid w:val="00D107B6"/>
    <w:rsid w:val="00D1082E"/>
    <w:rsid w:val="00D166E5"/>
    <w:rsid w:val="00D31185"/>
    <w:rsid w:val="00D3694C"/>
    <w:rsid w:val="00D44D70"/>
    <w:rsid w:val="00D54BC2"/>
    <w:rsid w:val="00D6103C"/>
    <w:rsid w:val="00D85659"/>
    <w:rsid w:val="00D958CF"/>
    <w:rsid w:val="00DA6DA7"/>
    <w:rsid w:val="00DB02EA"/>
    <w:rsid w:val="00DB1E22"/>
    <w:rsid w:val="00DD5A63"/>
    <w:rsid w:val="00DD75BC"/>
    <w:rsid w:val="00DE143F"/>
    <w:rsid w:val="00DE46B5"/>
    <w:rsid w:val="00DE5BB4"/>
    <w:rsid w:val="00DE609E"/>
    <w:rsid w:val="00DF1440"/>
    <w:rsid w:val="00DF26CD"/>
    <w:rsid w:val="00DF5710"/>
    <w:rsid w:val="00DF621A"/>
    <w:rsid w:val="00E0142C"/>
    <w:rsid w:val="00E136D7"/>
    <w:rsid w:val="00E14139"/>
    <w:rsid w:val="00E24EC0"/>
    <w:rsid w:val="00E3292C"/>
    <w:rsid w:val="00E35021"/>
    <w:rsid w:val="00E3579E"/>
    <w:rsid w:val="00E4118B"/>
    <w:rsid w:val="00E462F8"/>
    <w:rsid w:val="00E63F96"/>
    <w:rsid w:val="00E660DF"/>
    <w:rsid w:val="00E66B8E"/>
    <w:rsid w:val="00E701B0"/>
    <w:rsid w:val="00EA4C1B"/>
    <w:rsid w:val="00EB32CC"/>
    <w:rsid w:val="00EC358F"/>
    <w:rsid w:val="00EC7719"/>
    <w:rsid w:val="00ED0120"/>
    <w:rsid w:val="00ED6F32"/>
    <w:rsid w:val="00EE153E"/>
    <w:rsid w:val="00EE1EB2"/>
    <w:rsid w:val="00EF0A99"/>
    <w:rsid w:val="00EF2606"/>
    <w:rsid w:val="00EF333C"/>
    <w:rsid w:val="00EF60FD"/>
    <w:rsid w:val="00F05E8A"/>
    <w:rsid w:val="00F1319B"/>
    <w:rsid w:val="00F16190"/>
    <w:rsid w:val="00F2430E"/>
    <w:rsid w:val="00F27585"/>
    <w:rsid w:val="00F44CEC"/>
    <w:rsid w:val="00F53FD0"/>
    <w:rsid w:val="00F70002"/>
    <w:rsid w:val="00F71A49"/>
    <w:rsid w:val="00F72079"/>
    <w:rsid w:val="00F80590"/>
    <w:rsid w:val="00F91928"/>
    <w:rsid w:val="00FA4B5E"/>
    <w:rsid w:val="00FC4256"/>
    <w:rsid w:val="00FC7C2F"/>
    <w:rsid w:val="00FD1066"/>
    <w:rsid w:val="00FD3596"/>
    <w:rsid w:val="00FE5BE7"/>
    <w:rsid w:val="00FF1566"/>
    <w:rsid w:val="00FF5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0D97"/>
  <w15:docId w15:val="{C1DF8E1A-D670-4E33-A0E8-8A872762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842"/>
  </w:style>
  <w:style w:type="paragraph" w:styleId="Balk1">
    <w:name w:val="heading 1"/>
    <w:aliases w:val="HEading2"/>
    <w:basedOn w:val="Balk3"/>
    <w:next w:val="Normal"/>
    <w:link w:val="Balk1Char"/>
    <w:uiPriority w:val="9"/>
    <w:qFormat/>
    <w:rsid w:val="003811A6"/>
    <w:pPr>
      <w:numPr>
        <w:ilvl w:val="1"/>
      </w:numPr>
      <w:ind w:left="1134" w:hanging="1134"/>
      <w:jc w:val="both"/>
      <w:outlineLvl w:val="0"/>
    </w:pPr>
    <w:rPr>
      <w:b w:val="0"/>
    </w:rPr>
  </w:style>
  <w:style w:type="paragraph" w:styleId="Balk2">
    <w:name w:val="heading 2"/>
    <w:aliases w:val="Heading3"/>
    <w:basedOn w:val="Balk1"/>
    <w:next w:val="Normal"/>
    <w:link w:val="Balk2Char"/>
    <w:uiPriority w:val="9"/>
    <w:unhideWhenUsed/>
    <w:qFormat/>
    <w:rsid w:val="003811A6"/>
    <w:pPr>
      <w:numPr>
        <w:ilvl w:val="2"/>
      </w:numPr>
      <w:outlineLvl w:val="1"/>
    </w:pPr>
  </w:style>
  <w:style w:type="paragraph" w:styleId="Balk3">
    <w:name w:val="heading 3"/>
    <w:aliases w:val="HEading1"/>
    <w:basedOn w:val="ListeParagraf"/>
    <w:next w:val="Normal"/>
    <w:link w:val="Balk3Char"/>
    <w:uiPriority w:val="9"/>
    <w:unhideWhenUsed/>
    <w:qFormat/>
    <w:rsid w:val="00B64427"/>
    <w:pPr>
      <w:keepNext/>
      <w:numPr>
        <w:numId w:val="4"/>
      </w:numPr>
      <w:spacing w:before="120" w:after="0" w:line="360" w:lineRule="auto"/>
      <w:outlineLvl w:val="2"/>
    </w:pPr>
    <w:rPr>
      <w:rFonts w:ascii="Arial" w:eastAsia="Times New Roman" w:hAnsi="Arial" w:cs="Arial"/>
      <w:b/>
      <w:bCs/>
      <w:kern w:val="32"/>
      <w:sz w:val="24"/>
      <w:szCs w:val="24"/>
      <w:lang w:val="en-GB" w:eastAsia="tr-TR"/>
    </w:rPr>
  </w:style>
  <w:style w:type="paragraph" w:styleId="Balk4">
    <w:name w:val="heading 4"/>
    <w:basedOn w:val="Normal"/>
    <w:next w:val="Normal"/>
    <w:link w:val="Balk4Char"/>
    <w:uiPriority w:val="9"/>
    <w:unhideWhenUsed/>
    <w:qFormat/>
    <w:rsid w:val="002523CE"/>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aliases w:val="l5"/>
    <w:basedOn w:val="Normal"/>
    <w:next w:val="Normal"/>
    <w:link w:val="Balk5Char"/>
    <w:uiPriority w:val="9"/>
    <w:unhideWhenUsed/>
    <w:qFormat/>
    <w:rsid w:val="002523CE"/>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aliases w:val="l6"/>
    <w:basedOn w:val="Normal"/>
    <w:next w:val="Normal"/>
    <w:link w:val="Balk6Char"/>
    <w:uiPriority w:val="9"/>
    <w:unhideWhenUsed/>
    <w:qFormat/>
    <w:rsid w:val="002523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aliases w:val="l7"/>
    <w:basedOn w:val="Normal"/>
    <w:next w:val="Normal"/>
    <w:link w:val="Balk7Char"/>
    <w:uiPriority w:val="9"/>
    <w:unhideWhenUsed/>
    <w:qFormat/>
    <w:rsid w:val="002523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aliases w:val="l8"/>
    <w:basedOn w:val="Normal"/>
    <w:next w:val="Normal"/>
    <w:link w:val="Balk8Char"/>
    <w:uiPriority w:val="9"/>
    <w:unhideWhenUsed/>
    <w:qFormat/>
    <w:rsid w:val="002523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aliases w:val="l9"/>
    <w:basedOn w:val="Normal"/>
    <w:next w:val="Normal"/>
    <w:link w:val="Balk9Char"/>
    <w:uiPriority w:val="9"/>
    <w:unhideWhenUsed/>
    <w:qFormat/>
    <w:rsid w:val="002523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23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23CE"/>
  </w:style>
  <w:style w:type="paragraph" w:styleId="AltBilgi">
    <w:name w:val="footer"/>
    <w:basedOn w:val="Normal"/>
    <w:link w:val="AltBilgiChar"/>
    <w:uiPriority w:val="99"/>
    <w:unhideWhenUsed/>
    <w:rsid w:val="002523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23CE"/>
  </w:style>
  <w:style w:type="character" w:customStyle="1" w:styleId="Balk1Char">
    <w:name w:val="Başlık 1 Char"/>
    <w:aliases w:val="HEading2 Char"/>
    <w:basedOn w:val="VarsaylanParagrafYazTipi"/>
    <w:link w:val="Balk1"/>
    <w:uiPriority w:val="9"/>
    <w:rsid w:val="003811A6"/>
    <w:rPr>
      <w:rFonts w:ascii="Arial" w:eastAsia="Times New Roman" w:hAnsi="Arial" w:cs="Arial"/>
      <w:bCs/>
      <w:kern w:val="32"/>
      <w:sz w:val="24"/>
      <w:szCs w:val="24"/>
      <w:lang w:val="en-GB" w:eastAsia="tr-TR"/>
    </w:rPr>
  </w:style>
  <w:style w:type="character" w:customStyle="1" w:styleId="Balk2Char">
    <w:name w:val="Başlık 2 Char"/>
    <w:aliases w:val="Heading3 Char"/>
    <w:basedOn w:val="VarsaylanParagrafYazTipi"/>
    <w:link w:val="Balk2"/>
    <w:uiPriority w:val="9"/>
    <w:rsid w:val="003811A6"/>
    <w:rPr>
      <w:rFonts w:ascii="Arial" w:eastAsia="Times New Roman" w:hAnsi="Arial" w:cs="Arial"/>
      <w:bCs/>
      <w:kern w:val="32"/>
      <w:sz w:val="24"/>
      <w:szCs w:val="24"/>
      <w:lang w:val="en-GB" w:eastAsia="tr-TR"/>
    </w:rPr>
  </w:style>
  <w:style w:type="character" w:customStyle="1" w:styleId="Balk3Char">
    <w:name w:val="Başlık 3 Char"/>
    <w:aliases w:val="HEading1 Char"/>
    <w:basedOn w:val="VarsaylanParagrafYazTipi"/>
    <w:link w:val="Balk3"/>
    <w:uiPriority w:val="9"/>
    <w:rsid w:val="00B64427"/>
    <w:rPr>
      <w:rFonts w:ascii="Arial" w:eastAsia="Times New Roman" w:hAnsi="Arial" w:cs="Arial"/>
      <w:b/>
      <w:bCs/>
      <w:kern w:val="32"/>
      <w:sz w:val="24"/>
      <w:szCs w:val="24"/>
      <w:lang w:val="en-GB" w:eastAsia="tr-TR"/>
    </w:rPr>
  </w:style>
  <w:style w:type="character" w:customStyle="1" w:styleId="Balk4Char">
    <w:name w:val="Başlık 4 Char"/>
    <w:basedOn w:val="VarsaylanParagrafYazTipi"/>
    <w:link w:val="Balk4"/>
    <w:uiPriority w:val="9"/>
    <w:semiHidden/>
    <w:rsid w:val="002523CE"/>
    <w:rPr>
      <w:rFonts w:asciiTheme="majorHAnsi" w:eastAsiaTheme="majorEastAsia" w:hAnsiTheme="majorHAnsi" w:cstheme="majorBidi"/>
      <w:b/>
      <w:bCs/>
      <w:i/>
      <w:iCs/>
      <w:color w:val="4F81BD" w:themeColor="accent1"/>
    </w:rPr>
  </w:style>
  <w:style w:type="character" w:customStyle="1" w:styleId="Balk5Char">
    <w:name w:val="Başlık 5 Char"/>
    <w:aliases w:val="l5 Char"/>
    <w:basedOn w:val="VarsaylanParagrafYazTipi"/>
    <w:link w:val="Balk5"/>
    <w:uiPriority w:val="9"/>
    <w:semiHidden/>
    <w:rsid w:val="002523CE"/>
    <w:rPr>
      <w:rFonts w:asciiTheme="majorHAnsi" w:eastAsiaTheme="majorEastAsia" w:hAnsiTheme="majorHAnsi" w:cstheme="majorBidi"/>
      <w:color w:val="243F60" w:themeColor="accent1" w:themeShade="7F"/>
    </w:rPr>
  </w:style>
  <w:style w:type="character" w:customStyle="1" w:styleId="Balk6Char">
    <w:name w:val="Başlık 6 Char"/>
    <w:aliases w:val="l6 Char"/>
    <w:basedOn w:val="VarsaylanParagrafYazTipi"/>
    <w:link w:val="Balk6"/>
    <w:uiPriority w:val="9"/>
    <w:semiHidden/>
    <w:rsid w:val="002523CE"/>
    <w:rPr>
      <w:rFonts w:asciiTheme="majorHAnsi" w:eastAsiaTheme="majorEastAsia" w:hAnsiTheme="majorHAnsi" w:cstheme="majorBidi"/>
      <w:i/>
      <w:iCs/>
      <w:color w:val="243F60" w:themeColor="accent1" w:themeShade="7F"/>
    </w:rPr>
  </w:style>
  <w:style w:type="character" w:customStyle="1" w:styleId="Balk7Char">
    <w:name w:val="Başlık 7 Char"/>
    <w:aliases w:val="l7 Char"/>
    <w:basedOn w:val="VarsaylanParagrafYazTipi"/>
    <w:link w:val="Balk7"/>
    <w:uiPriority w:val="9"/>
    <w:semiHidden/>
    <w:rsid w:val="002523CE"/>
    <w:rPr>
      <w:rFonts w:asciiTheme="majorHAnsi" w:eastAsiaTheme="majorEastAsia" w:hAnsiTheme="majorHAnsi" w:cstheme="majorBidi"/>
      <w:i/>
      <w:iCs/>
      <w:color w:val="404040" w:themeColor="text1" w:themeTint="BF"/>
    </w:rPr>
  </w:style>
  <w:style w:type="character" w:customStyle="1" w:styleId="Balk8Char">
    <w:name w:val="Başlık 8 Char"/>
    <w:aliases w:val="l8 Char"/>
    <w:basedOn w:val="VarsaylanParagrafYazTipi"/>
    <w:link w:val="Balk8"/>
    <w:uiPriority w:val="9"/>
    <w:semiHidden/>
    <w:rsid w:val="002523CE"/>
    <w:rPr>
      <w:rFonts w:asciiTheme="majorHAnsi" w:eastAsiaTheme="majorEastAsia" w:hAnsiTheme="majorHAnsi" w:cstheme="majorBidi"/>
      <w:color w:val="404040" w:themeColor="text1" w:themeTint="BF"/>
      <w:sz w:val="20"/>
      <w:szCs w:val="20"/>
    </w:rPr>
  </w:style>
  <w:style w:type="character" w:customStyle="1" w:styleId="Balk9Char">
    <w:name w:val="Başlık 9 Char"/>
    <w:aliases w:val="l9 Char"/>
    <w:basedOn w:val="VarsaylanParagrafYazTipi"/>
    <w:link w:val="Balk9"/>
    <w:uiPriority w:val="9"/>
    <w:semiHidden/>
    <w:rsid w:val="002523CE"/>
    <w:rPr>
      <w:rFonts w:asciiTheme="majorHAnsi" w:eastAsiaTheme="majorEastAsia" w:hAnsiTheme="majorHAnsi" w:cstheme="majorBidi"/>
      <w:i/>
      <w:iCs/>
      <w:color w:val="404040" w:themeColor="text1" w:themeTint="BF"/>
      <w:sz w:val="20"/>
      <w:szCs w:val="20"/>
    </w:rPr>
  </w:style>
  <w:style w:type="paragraph" w:styleId="GvdeMetniGirintisi">
    <w:name w:val="Body Text Indent"/>
    <w:basedOn w:val="Normal"/>
    <w:link w:val="GvdeMetniGirintisiChar"/>
    <w:rsid w:val="00C70F57"/>
    <w:pPr>
      <w:widowControl w:val="0"/>
      <w:overflowPunct w:val="0"/>
      <w:autoSpaceDE w:val="0"/>
      <w:autoSpaceDN w:val="0"/>
      <w:adjustRightInd w:val="0"/>
      <w:spacing w:after="0" w:line="240" w:lineRule="auto"/>
      <w:ind w:left="5387" w:hanging="284"/>
      <w:jc w:val="both"/>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C70F57"/>
    <w:rPr>
      <w:rFonts w:ascii="Arial" w:eastAsia="Times New Roman" w:hAnsi="Arial" w:cs="Arial"/>
      <w:sz w:val="24"/>
      <w:szCs w:val="20"/>
      <w:lang w:eastAsia="tr-TR"/>
    </w:rPr>
  </w:style>
  <w:style w:type="paragraph" w:styleId="T1">
    <w:name w:val="toc 1"/>
    <w:basedOn w:val="Normal"/>
    <w:next w:val="Normal"/>
    <w:autoRedefine/>
    <w:uiPriority w:val="39"/>
    <w:unhideWhenUsed/>
    <w:rsid w:val="00C70F57"/>
    <w:rPr>
      <w:rFonts w:ascii="Arial" w:eastAsia="Calibri" w:hAnsi="Arial" w:cs="Times New Roman"/>
      <w:sz w:val="20"/>
      <w:szCs w:val="20"/>
      <w:lang w:eastAsia="tr-TR"/>
    </w:rPr>
  </w:style>
  <w:style w:type="paragraph" w:styleId="T2">
    <w:name w:val="toc 2"/>
    <w:basedOn w:val="Normal"/>
    <w:next w:val="Normal"/>
    <w:autoRedefine/>
    <w:uiPriority w:val="39"/>
    <w:unhideWhenUsed/>
    <w:rsid w:val="00C70F57"/>
    <w:pPr>
      <w:ind w:left="200"/>
    </w:pPr>
    <w:rPr>
      <w:rFonts w:ascii="Arial" w:eastAsia="Calibri" w:hAnsi="Arial" w:cs="Times New Roman"/>
      <w:sz w:val="20"/>
      <w:szCs w:val="20"/>
      <w:lang w:eastAsia="tr-TR"/>
    </w:rPr>
  </w:style>
  <w:style w:type="paragraph" w:styleId="T3">
    <w:name w:val="toc 3"/>
    <w:basedOn w:val="Normal"/>
    <w:next w:val="Normal"/>
    <w:autoRedefine/>
    <w:uiPriority w:val="39"/>
    <w:unhideWhenUsed/>
    <w:rsid w:val="00C70F57"/>
    <w:pPr>
      <w:ind w:left="400"/>
    </w:pPr>
    <w:rPr>
      <w:rFonts w:ascii="Arial" w:eastAsia="Calibri" w:hAnsi="Arial" w:cs="Times New Roman"/>
      <w:sz w:val="20"/>
      <w:szCs w:val="20"/>
      <w:lang w:eastAsia="tr-TR"/>
    </w:rPr>
  </w:style>
  <w:style w:type="character" w:styleId="Kpr">
    <w:name w:val="Hyperlink"/>
    <w:uiPriority w:val="99"/>
    <w:unhideWhenUsed/>
    <w:rsid w:val="00C70F57"/>
    <w:rPr>
      <w:color w:val="0000FF"/>
      <w:u w:val="single"/>
    </w:rPr>
  </w:style>
  <w:style w:type="paragraph" w:styleId="ekillerTablosu">
    <w:name w:val="table of figures"/>
    <w:basedOn w:val="Normal"/>
    <w:next w:val="Normal"/>
    <w:uiPriority w:val="99"/>
    <w:unhideWhenUsed/>
    <w:rsid w:val="00C70F57"/>
    <w:rPr>
      <w:rFonts w:ascii="Arial" w:eastAsia="Calibri" w:hAnsi="Arial" w:cs="Times New Roman"/>
      <w:sz w:val="20"/>
      <w:szCs w:val="20"/>
      <w:lang w:eastAsia="tr-TR"/>
    </w:rPr>
  </w:style>
  <w:style w:type="table" w:styleId="TabloKlavuzu">
    <w:name w:val="Table Grid"/>
    <w:basedOn w:val="NormalTablo"/>
    <w:uiPriority w:val="39"/>
    <w:rsid w:val="00C70F57"/>
    <w:pPr>
      <w:spacing w:after="0" w:line="240" w:lineRule="auto"/>
    </w:pPr>
    <w:rPr>
      <w:rFonts w:ascii="Arial" w:eastAsia="Calibri" w:hAnsi="Arial"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F57"/>
    <w:pPr>
      <w:widowControl w:val="0"/>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ResimYazs">
    <w:name w:val="caption"/>
    <w:basedOn w:val="Normal"/>
    <w:next w:val="Normal"/>
    <w:uiPriority w:val="35"/>
    <w:unhideWhenUsed/>
    <w:qFormat/>
    <w:rsid w:val="00C70F57"/>
    <w:rPr>
      <w:rFonts w:ascii="Arial" w:eastAsia="Calibri" w:hAnsi="Arial" w:cs="Times New Roman"/>
      <w:b/>
      <w:bCs/>
      <w:sz w:val="20"/>
      <w:szCs w:val="20"/>
      <w:lang w:eastAsia="tr-TR"/>
    </w:rPr>
  </w:style>
  <w:style w:type="paragraph" w:styleId="BalonMetni">
    <w:name w:val="Balloon Text"/>
    <w:basedOn w:val="Normal"/>
    <w:link w:val="BalonMetniChar"/>
    <w:uiPriority w:val="99"/>
    <w:semiHidden/>
    <w:unhideWhenUsed/>
    <w:rsid w:val="001465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65DE"/>
    <w:rPr>
      <w:rFonts w:ascii="Tahoma" w:hAnsi="Tahoma" w:cs="Tahoma"/>
      <w:sz w:val="16"/>
      <w:szCs w:val="16"/>
    </w:rPr>
  </w:style>
  <w:style w:type="paragraph" w:styleId="ListeParagraf">
    <w:name w:val="List Paragraph"/>
    <w:basedOn w:val="Normal"/>
    <w:link w:val="ListeParagrafChar"/>
    <w:uiPriority w:val="34"/>
    <w:qFormat/>
    <w:rsid w:val="00235C7E"/>
    <w:pPr>
      <w:ind w:left="720"/>
      <w:contextualSpacing/>
    </w:pPr>
  </w:style>
  <w:style w:type="paragraph" w:styleId="T4">
    <w:name w:val="toc 4"/>
    <w:basedOn w:val="Normal"/>
    <w:next w:val="Normal"/>
    <w:autoRedefine/>
    <w:uiPriority w:val="39"/>
    <w:unhideWhenUsed/>
    <w:rsid w:val="005B3B35"/>
    <w:pPr>
      <w:spacing w:after="100" w:line="259" w:lineRule="auto"/>
      <w:ind w:left="660"/>
    </w:pPr>
    <w:rPr>
      <w:rFonts w:eastAsiaTheme="minorEastAsia"/>
      <w:lang w:eastAsia="tr-TR"/>
    </w:rPr>
  </w:style>
  <w:style w:type="paragraph" w:styleId="T5">
    <w:name w:val="toc 5"/>
    <w:basedOn w:val="Normal"/>
    <w:next w:val="Normal"/>
    <w:autoRedefine/>
    <w:uiPriority w:val="39"/>
    <w:unhideWhenUsed/>
    <w:rsid w:val="005B3B35"/>
    <w:pPr>
      <w:spacing w:after="100" w:line="259" w:lineRule="auto"/>
      <w:ind w:left="880"/>
    </w:pPr>
    <w:rPr>
      <w:rFonts w:eastAsiaTheme="minorEastAsia"/>
      <w:lang w:eastAsia="tr-TR"/>
    </w:rPr>
  </w:style>
  <w:style w:type="paragraph" w:styleId="T6">
    <w:name w:val="toc 6"/>
    <w:basedOn w:val="Normal"/>
    <w:next w:val="Normal"/>
    <w:autoRedefine/>
    <w:uiPriority w:val="39"/>
    <w:unhideWhenUsed/>
    <w:rsid w:val="005B3B35"/>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5B3B35"/>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5B3B35"/>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5B3B35"/>
    <w:pPr>
      <w:spacing w:after="100" w:line="259" w:lineRule="auto"/>
      <w:ind w:left="1760"/>
    </w:pPr>
    <w:rPr>
      <w:rFonts w:eastAsiaTheme="minorEastAsia"/>
      <w:lang w:eastAsia="tr-TR"/>
    </w:rPr>
  </w:style>
  <w:style w:type="paragraph" w:customStyle="1" w:styleId="Text">
    <w:name w:val="Text"/>
    <w:basedOn w:val="Normal"/>
    <w:link w:val="TextChar"/>
    <w:qFormat/>
    <w:rsid w:val="007E2C4E"/>
    <w:pPr>
      <w:spacing w:after="160" w:line="240" w:lineRule="auto"/>
      <w:ind w:left="851"/>
      <w:jc w:val="both"/>
    </w:pPr>
    <w:rPr>
      <w:sz w:val="20"/>
      <w:lang w:val="en-US"/>
    </w:rPr>
  </w:style>
  <w:style w:type="character" w:customStyle="1" w:styleId="TextChar">
    <w:name w:val="Text Char"/>
    <w:basedOn w:val="VarsaylanParagrafYazTipi"/>
    <w:link w:val="Text"/>
    <w:rsid w:val="007E2C4E"/>
    <w:rPr>
      <w:sz w:val="20"/>
      <w:lang w:val="en-US"/>
    </w:rPr>
  </w:style>
  <w:style w:type="table" w:styleId="TabloKlavuzuAk">
    <w:name w:val="Grid Table Light"/>
    <w:basedOn w:val="NormalTablo"/>
    <w:uiPriority w:val="40"/>
    <w:rsid w:val="007E2C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eParagrafChar">
    <w:name w:val="Liste Paragraf Char"/>
    <w:link w:val="ListeParagraf"/>
    <w:uiPriority w:val="34"/>
    <w:locked/>
    <w:rsid w:val="002415BC"/>
  </w:style>
  <w:style w:type="paragraph" w:styleId="AralkYok">
    <w:name w:val="No Spacing"/>
    <w:link w:val="AralkYokChar"/>
    <w:uiPriority w:val="1"/>
    <w:qFormat/>
    <w:rsid w:val="00054EE1"/>
    <w:pPr>
      <w:spacing w:after="0" w:line="240" w:lineRule="auto"/>
    </w:pPr>
    <w:rPr>
      <w:rFonts w:asciiTheme="majorHAnsi" w:eastAsia="Times New Roman" w:hAnsiTheme="majorHAnsi" w:cs="Times New Roman"/>
      <w:color w:val="808080" w:themeColor="background1" w:themeShade="80"/>
      <w:sz w:val="28"/>
      <w:szCs w:val="20"/>
      <w:lang w:val="en-US"/>
    </w:rPr>
  </w:style>
  <w:style w:type="character" w:styleId="AklamaBavurusu">
    <w:name w:val="annotation reference"/>
    <w:basedOn w:val="VarsaylanParagrafYazTipi"/>
    <w:uiPriority w:val="99"/>
    <w:semiHidden/>
    <w:unhideWhenUsed/>
    <w:rsid w:val="00607FF5"/>
    <w:rPr>
      <w:sz w:val="16"/>
      <w:szCs w:val="16"/>
    </w:rPr>
  </w:style>
  <w:style w:type="paragraph" w:styleId="AklamaMetni">
    <w:name w:val="annotation text"/>
    <w:basedOn w:val="Normal"/>
    <w:link w:val="AklamaMetniChar"/>
    <w:uiPriority w:val="99"/>
    <w:semiHidden/>
    <w:unhideWhenUsed/>
    <w:rsid w:val="00607F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7FF5"/>
    <w:rPr>
      <w:sz w:val="20"/>
      <w:szCs w:val="20"/>
    </w:rPr>
  </w:style>
  <w:style w:type="paragraph" w:styleId="AklamaKonusu">
    <w:name w:val="annotation subject"/>
    <w:basedOn w:val="AklamaMetni"/>
    <w:next w:val="AklamaMetni"/>
    <w:link w:val="AklamaKonusuChar"/>
    <w:uiPriority w:val="99"/>
    <w:semiHidden/>
    <w:unhideWhenUsed/>
    <w:rsid w:val="00607FF5"/>
    <w:rPr>
      <w:b/>
      <w:bCs/>
    </w:rPr>
  </w:style>
  <w:style w:type="character" w:customStyle="1" w:styleId="AklamaKonusuChar">
    <w:name w:val="Açıklama Konusu Char"/>
    <w:basedOn w:val="AklamaMetniChar"/>
    <w:link w:val="AklamaKonusu"/>
    <w:uiPriority w:val="99"/>
    <w:semiHidden/>
    <w:rsid w:val="00607FF5"/>
    <w:rPr>
      <w:b/>
      <w:bCs/>
      <w:sz w:val="20"/>
      <w:szCs w:val="20"/>
    </w:rPr>
  </w:style>
  <w:style w:type="paragraph" w:styleId="Dzeltme">
    <w:name w:val="Revision"/>
    <w:hidden/>
    <w:uiPriority w:val="99"/>
    <w:semiHidden/>
    <w:rsid w:val="00607FF5"/>
    <w:pPr>
      <w:spacing w:after="0" w:line="240" w:lineRule="auto"/>
    </w:pPr>
  </w:style>
  <w:style w:type="character" w:styleId="SayfaNumaras">
    <w:name w:val="page number"/>
    <w:basedOn w:val="VarsaylanParagrafYazTipi"/>
    <w:uiPriority w:val="99"/>
    <w:semiHidden/>
    <w:unhideWhenUsed/>
    <w:rsid w:val="00AE23CE"/>
  </w:style>
  <w:style w:type="character" w:customStyle="1" w:styleId="AralkYokChar">
    <w:name w:val="Aralık Yok Char"/>
    <w:basedOn w:val="VarsaylanParagrafYazTipi"/>
    <w:link w:val="AralkYok"/>
    <w:uiPriority w:val="1"/>
    <w:rsid w:val="00AE23CE"/>
    <w:rPr>
      <w:rFonts w:asciiTheme="majorHAnsi" w:eastAsia="Times New Roman" w:hAnsiTheme="majorHAnsi" w:cs="Times New Roman"/>
      <w:color w:val="808080" w:themeColor="background1" w:themeShade="80"/>
      <w:sz w:val="28"/>
      <w:szCs w:val="20"/>
      <w:lang w:val="en-US"/>
    </w:rPr>
  </w:style>
  <w:style w:type="character" w:styleId="YerTutucuMetni">
    <w:name w:val="Placeholder Text"/>
    <w:basedOn w:val="VarsaylanParagrafYazTipi"/>
    <w:uiPriority w:val="99"/>
    <w:semiHidden/>
    <w:rsid w:val="00AE2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8462">
      <w:bodyDiv w:val="1"/>
      <w:marLeft w:val="0"/>
      <w:marRight w:val="0"/>
      <w:marTop w:val="0"/>
      <w:marBottom w:val="0"/>
      <w:divBdr>
        <w:top w:val="none" w:sz="0" w:space="0" w:color="auto"/>
        <w:left w:val="none" w:sz="0" w:space="0" w:color="auto"/>
        <w:bottom w:val="none" w:sz="0" w:space="0" w:color="auto"/>
        <w:right w:val="none" w:sz="0" w:space="0" w:color="auto"/>
      </w:divBdr>
    </w:div>
    <w:div w:id="305822996">
      <w:bodyDiv w:val="1"/>
      <w:marLeft w:val="0"/>
      <w:marRight w:val="0"/>
      <w:marTop w:val="0"/>
      <w:marBottom w:val="0"/>
      <w:divBdr>
        <w:top w:val="none" w:sz="0" w:space="0" w:color="auto"/>
        <w:left w:val="none" w:sz="0" w:space="0" w:color="auto"/>
        <w:bottom w:val="none" w:sz="0" w:space="0" w:color="auto"/>
        <w:right w:val="none" w:sz="0" w:space="0" w:color="auto"/>
      </w:divBdr>
    </w:div>
    <w:div w:id="401372200">
      <w:bodyDiv w:val="1"/>
      <w:marLeft w:val="0"/>
      <w:marRight w:val="0"/>
      <w:marTop w:val="0"/>
      <w:marBottom w:val="0"/>
      <w:divBdr>
        <w:top w:val="none" w:sz="0" w:space="0" w:color="auto"/>
        <w:left w:val="none" w:sz="0" w:space="0" w:color="auto"/>
        <w:bottom w:val="none" w:sz="0" w:space="0" w:color="auto"/>
        <w:right w:val="none" w:sz="0" w:space="0" w:color="auto"/>
      </w:divBdr>
    </w:div>
    <w:div w:id="427966438">
      <w:bodyDiv w:val="1"/>
      <w:marLeft w:val="0"/>
      <w:marRight w:val="0"/>
      <w:marTop w:val="0"/>
      <w:marBottom w:val="0"/>
      <w:divBdr>
        <w:top w:val="none" w:sz="0" w:space="0" w:color="auto"/>
        <w:left w:val="none" w:sz="0" w:space="0" w:color="auto"/>
        <w:bottom w:val="none" w:sz="0" w:space="0" w:color="auto"/>
        <w:right w:val="none" w:sz="0" w:space="0" w:color="auto"/>
      </w:divBdr>
    </w:div>
    <w:div w:id="585455356">
      <w:bodyDiv w:val="1"/>
      <w:marLeft w:val="0"/>
      <w:marRight w:val="0"/>
      <w:marTop w:val="0"/>
      <w:marBottom w:val="0"/>
      <w:divBdr>
        <w:top w:val="none" w:sz="0" w:space="0" w:color="auto"/>
        <w:left w:val="none" w:sz="0" w:space="0" w:color="auto"/>
        <w:bottom w:val="none" w:sz="0" w:space="0" w:color="auto"/>
        <w:right w:val="none" w:sz="0" w:space="0" w:color="auto"/>
      </w:divBdr>
    </w:div>
    <w:div w:id="933367364">
      <w:bodyDiv w:val="1"/>
      <w:marLeft w:val="0"/>
      <w:marRight w:val="0"/>
      <w:marTop w:val="0"/>
      <w:marBottom w:val="0"/>
      <w:divBdr>
        <w:top w:val="none" w:sz="0" w:space="0" w:color="auto"/>
        <w:left w:val="none" w:sz="0" w:space="0" w:color="auto"/>
        <w:bottom w:val="none" w:sz="0" w:space="0" w:color="auto"/>
        <w:right w:val="none" w:sz="0" w:space="0" w:color="auto"/>
      </w:divBdr>
    </w:div>
    <w:div w:id="1154906025">
      <w:bodyDiv w:val="1"/>
      <w:marLeft w:val="0"/>
      <w:marRight w:val="0"/>
      <w:marTop w:val="0"/>
      <w:marBottom w:val="0"/>
      <w:divBdr>
        <w:top w:val="none" w:sz="0" w:space="0" w:color="auto"/>
        <w:left w:val="none" w:sz="0" w:space="0" w:color="auto"/>
        <w:bottom w:val="none" w:sz="0" w:space="0" w:color="auto"/>
        <w:right w:val="none" w:sz="0" w:space="0" w:color="auto"/>
      </w:divBdr>
    </w:div>
    <w:div w:id="15312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880B11E8A1498CB19CA1E27912D68D"/>
        <w:category>
          <w:name w:val="Genel"/>
          <w:gallery w:val="placeholder"/>
        </w:category>
        <w:types>
          <w:type w:val="bbPlcHdr"/>
        </w:types>
        <w:behaviors>
          <w:behavior w:val="content"/>
        </w:behaviors>
        <w:guid w:val="{2CD197DE-0D9C-45EC-9DD0-EFCBCEED116A}"/>
      </w:docPartPr>
      <w:docPartBody>
        <w:p w:rsidR="00EB0C92" w:rsidRDefault="00141C7F" w:rsidP="00141C7F">
          <w:pPr>
            <w:pStyle w:val="56880B11E8A1498CB19CA1E27912D68D"/>
          </w:pPr>
          <w:r w:rsidRPr="00B069C0">
            <w:rPr>
              <w:rStyle w:val="YerTutucuMetni"/>
            </w:rPr>
            <w:t>Choose an item.</w:t>
          </w:r>
        </w:p>
      </w:docPartBody>
    </w:docPart>
    <w:docPart>
      <w:docPartPr>
        <w:name w:val="9680BF69D36641008CD3750D71D8696B"/>
        <w:category>
          <w:name w:val="Genel"/>
          <w:gallery w:val="placeholder"/>
        </w:category>
        <w:types>
          <w:type w:val="bbPlcHdr"/>
        </w:types>
        <w:behaviors>
          <w:behavior w:val="content"/>
        </w:behaviors>
        <w:guid w:val="{369CE088-09AC-4D15-9200-77AC86E03CEB}"/>
      </w:docPartPr>
      <w:docPartBody>
        <w:p w:rsidR="00EB0C92" w:rsidRDefault="00141C7F" w:rsidP="00141C7F">
          <w:pPr>
            <w:pStyle w:val="9680BF69D36641008CD3750D71D8696B"/>
          </w:pPr>
          <w:r w:rsidRPr="006655BD">
            <w:rPr>
              <w:rStyle w:val="YerTutucuMetni"/>
            </w:rPr>
            <w:t>[Status]</w:t>
          </w:r>
        </w:p>
      </w:docPartBody>
    </w:docPart>
    <w:docPart>
      <w:docPartPr>
        <w:name w:val="BB977D967CAB48F2981F49F7AFA00534"/>
        <w:category>
          <w:name w:val="Genel"/>
          <w:gallery w:val="placeholder"/>
        </w:category>
        <w:types>
          <w:type w:val="bbPlcHdr"/>
        </w:types>
        <w:behaviors>
          <w:behavior w:val="content"/>
        </w:behaviors>
        <w:guid w:val="{27604329-0048-4978-9450-40C64BB94D9D}"/>
      </w:docPartPr>
      <w:docPartBody>
        <w:p w:rsidR="00EB0C92" w:rsidRDefault="00141C7F" w:rsidP="00141C7F">
          <w:pPr>
            <w:pStyle w:val="BB977D967CAB48F2981F49F7AFA00534"/>
          </w:pPr>
          <w:r w:rsidRPr="006655BD">
            <w:rPr>
              <w:rStyle w:val="YerTutucuMetni"/>
            </w:rPr>
            <w:t>[Comments]</w:t>
          </w:r>
        </w:p>
      </w:docPartBody>
    </w:docPart>
    <w:docPart>
      <w:docPartPr>
        <w:name w:val="F109EEA3F8E4454FB760901329DD2605"/>
        <w:category>
          <w:name w:val="Genel"/>
          <w:gallery w:val="placeholder"/>
        </w:category>
        <w:types>
          <w:type w:val="bbPlcHdr"/>
        </w:types>
        <w:behaviors>
          <w:behavior w:val="content"/>
        </w:behaviors>
        <w:guid w:val="{3A423720-2A66-4F5F-847D-50A4B421651C}"/>
      </w:docPartPr>
      <w:docPartBody>
        <w:p w:rsidR="00EB0C92" w:rsidRDefault="00141C7F" w:rsidP="00141C7F">
          <w:pPr>
            <w:pStyle w:val="F109EEA3F8E4454FB760901329DD2605"/>
          </w:pPr>
          <w:r>
            <w:rPr>
              <w:rFonts w:asciiTheme="majorHAnsi" w:eastAsiaTheme="majorEastAsia" w:hAnsiTheme="majorHAnsi" w:cstheme="majorBidi"/>
              <w:color w:val="4472C4" w:themeColor="accent1"/>
              <w:sz w:val="88"/>
              <w:szCs w:val="88"/>
            </w:rPr>
            <w:t>[Document title]</w:t>
          </w:r>
        </w:p>
      </w:docPartBody>
    </w:docPart>
    <w:docPart>
      <w:docPartPr>
        <w:name w:val="2DE7437FC1104FB9BB909ACC6204AA13"/>
        <w:category>
          <w:name w:val="Genel"/>
          <w:gallery w:val="placeholder"/>
        </w:category>
        <w:types>
          <w:type w:val="bbPlcHdr"/>
        </w:types>
        <w:behaviors>
          <w:behavior w:val="content"/>
        </w:behaviors>
        <w:guid w:val="{6901D1C1-5D25-419C-B044-9F48817CBE4F}"/>
      </w:docPartPr>
      <w:docPartBody>
        <w:p w:rsidR="00EB0C92" w:rsidRDefault="00141C7F" w:rsidP="00141C7F">
          <w:pPr>
            <w:pStyle w:val="2DE7437FC1104FB9BB909ACC6204AA13"/>
          </w:pPr>
          <w:r w:rsidRPr="00440AA0">
            <w:rPr>
              <w:rStyle w:val="YerTutucuMetni"/>
            </w:rPr>
            <w:t>[Subject]</w:t>
          </w:r>
        </w:p>
      </w:docPartBody>
    </w:docPart>
    <w:docPart>
      <w:docPartPr>
        <w:name w:val="84A0C2A9F5A24E769BB5522BD45CBE00"/>
        <w:category>
          <w:name w:val="Genel"/>
          <w:gallery w:val="placeholder"/>
        </w:category>
        <w:types>
          <w:type w:val="bbPlcHdr"/>
        </w:types>
        <w:behaviors>
          <w:behavior w:val="content"/>
        </w:behaviors>
        <w:guid w:val="{68595A02-4355-4161-99E8-4FC8A3297257}"/>
      </w:docPartPr>
      <w:docPartBody>
        <w:p w:rsidR="00EB0C92" w:rsidRDefault="00141C7F" w:rsidP="00141C7F">
          <w:pPr>
            <w:pStyle w:val="84A0C2A9F5A24E769BB5522BD45CBE00"/>
          </w:pPr>
          <w:r w:rsidRPr="00B069C0">
            <w:rPr>
              <w:rStyle w:val="YerTutucuMetni"/>
            </w:rPr>
            <w:t>Choose an item.</w:t>
          </w:r>
        </w:p>
      </w:docPartBody>
    </w:docPart>
    <w:docPart>
      <w:docPartPr>
        <w:name w:val="A63DE1192364448AB8361420D1B74BF8"/>
        <w:category>
          <w:name w:val="Genel"/>
          <w:gallery w:val="placeholder"/>
        </w:category>
        <w:types>
          <w:type w:val="bbPlcHdr"/>
        </w:types>
        <w:behaviors>
          <w:behavior w:val="content"/>
        </w:behaviors>
        <w:guid w:val="{568BC6BF-7C4A-4BBB-BC2D-7B98D2D84E8C}"/>
      </w:docPartPr>
      <w:docPartBody>
        <w:p w:rsidR="003B3B45" w:rsidRDefault="00EB0C92" w:rsidP="00EB0C92">
          <w:pPr>
            <w:pStyle w:val="A63DE1192364448AB8361420D1B74BF8"/>
          </w:pPr>
          <w:r w:rsidRPr="00B069C0">
            <w:rPr>
              <w:rStyle w:val="YerTutucuMetni"/>
            </w:rPr>
            <w:t>Choose an item.</w:t>
          </w:r>
        </w:p>
      </w:docPartBody>
    </w:docPart>
    <w:docPart>
      <w:docPartPr>
        <w:name w:val="23AE17695F4B4AF6A454495DCA8D14F8"/>
        <w:category>
          <w:name w:val="Genel"/>
          <w:gallery w:val="placeholder"/>
        </w:category>
        <w:types>
          <w:type w:val="bbPlcHdr"/>
        </w:types>
        <w:behaviors>
          <w:behavior w:val="content"/>
        </w:behaviors>
        <w:guid w:val="{44E7104A-A9DA-4091-AFB8-553C42339307}"/>
      </w:docPartPr>
      <w:docPartBody>
        <w:p w:rsidR="003B3B45" w:rsidRDefault="00EB0C92" w:rsidP="00EB0C92">
          <w:pPr>
            <w:pStyle w:val="23AE17695F4B4AF6A454495DCA8D14F8"/>
          </w:pPr>
          <w:r>
            <w:rPr>
              <w:rFonts w:asciiTheme="majorHAnsi" w:eastAsiaTheme="majorEastAsia" w:hAnsiTheme="majorHAnsi" w:cstheme="majorBidi"/>
              <w:color w:val="4472C4" w:themeColor="accent1"/>
              <w:sz w:val="88"/>
              <w:szCs w:val="88"/>
            </w:rPr>
            <w:t>[Document title]</w:t>
          </w:r>
        </w:p>
      </w:docPartBody>
    </w:docPart>
    <w:docPart>
      <w:docPartPr>
        <w:name w:val="7E0A0B9821814C819EF9D2D90068C27E"/>
        <w:category>
          <w:name w:val="Genel"/>
          <w:gallery w:val="placeholder"/>
        </w:category>
        <w:types>
          <w:type w:val="bbPlcHdr"/>
        </w:types>
        <w:behaviors>
          <w:behavior w:val="content"/>
        </w:behaviors>
        <w:guid w:val="{541DE12A-8C9B-4951-B3CB-94C58CEAA761}"/>
      </w:docPartPr>
      <w:docPartBody>
        <w:p w:rsidR="003B3B45" w:rsidRDefault="00EB0C92" w:rsidP="00EB0C92">
          <w:pPr>
            <w:pStyle w:val="7E0A0B9821814C819EF9D2D90068C27E"/>
          </w:pPr>
          <w:r w:rsidRPr="00BB7A4C">
            <w:rPr>
              <w:rStyle w:val="YerTutucuMetni"/>
            </w:rPr>
            <w:t>[Subject]</w:t>
          </w:r>
        </w:p>
      </w:docPartBody>
    </w:docPart>
    <w:docPart>
      <w:docPartPr>
        <w:name w:val="788046E15A0F4AF4B760D94A5695550B"/>
        <w:category>
          <w:name w:val="Genel"/>
          <w:gallery w:val="placeholder"/>
        </w:category>
        <w:types>
          <w:type w:val="bbPlcHdr"/>
        </w:types>
        <w:behaviors>
          <w:behavior w:val="content"/>
        </w:behaviors>
        <w:guid w:val="{817D0E89-8AE4-4A5E-A982-6F809C7A29FE}"/>
      </w:docPartPr>
      <w:docPartBody>
        <w:p w:rsidR="003B3B45" w:rsidRDefault="00EB0C92" w:rsidP="00EB0C92">
          <w:pPr>
            <w:pStyle w:val="788046E15A0F4AF4B760D94A5695550B"/>
          </w:pPr>
          <w:r w:rsidRPr="00B069C0">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7F"/>
    <w:rsid w:val="00141C7F"/>
    <w:rsid w:val="003B3B45"/>
    <w:rsid w:val="00BB370A"/>
    <w:rsid w:val="00C72542"/>
    <w:rsid w:val="00E727B1"/>
    <w:rsid w:val="00E87B1F"/>
    <w:rsid w:val="00E926EE"/>
    <w:rsid w:val="00EB0C92"/>
    <w:rsid w:val="00ED5E30"/>
    <w:rsid w:val="00F76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B0C92"/>
    <w:rPr>
      <w:color w:val="808080"/>
    </w:rPr>
  </w:style>
  <w:style w:type="paragraph" w:customStyle="1" w:styleId="A63DE1192364448AB8361420D1B74BF8">
    <w:name w:val="A63DE1192364448AB8361420D1B74BF8"/>
    <w:rsid w:val="00EB0C92"/>
  </w:style>
  <w:style w:type="paragraph" w:customStyle="1" w:styleId="23AE17695F4B4AF6A454495DCA8D14F8">
    <w:name w:val="23AE17695F4B4AF6A454495DCA8D14F8"/>
    <w:rsid w:val="00EB0C92"/>
  </w:style>
  <w:style w:type="paragraph" w:customStyle="1" w:styleId="7E0A0B9821814C819EF9D2D90068C27E">
    <w:name w:val="7E0A0B9821814C819EF9D2D90068C27E"/>
    <w:rsid w:val="00EB0C92"/>
  </w:style>
  <w:style w:type="paragraph" w:customStyle="1" w:styleId="56880B11E8A1498CB19CA1E27912D68D">
    <w:name w:val="56880B11E8A1498CB19CA1E27912D68D"/>
    <w:rsid w:val="00141C7F"/>
  </w:style>
  <w:style w:type="paragraph" w:customStyle="1" w:styleId="9680BF69D36641008CD3750D71D8696B">
    <w:name w:val="9680BF69D36641008CD3750D71D8696B"/>
    <w:rsid w:val="00141C7F"/>
  </w:style>
  <w:style w:type="paragraph" w:customStyle="1" w:styleId="BB977D967CAB48F2981F49F7AFA00534">
    <w:name w:val="BB977D967CAB48F2981F49F7AFA00534"/>
    <w:rsid w:val="00141C7F"/>
  </w:style>
  <w:style w:type="paragraph" w:customStyle="1" w:styleId="F109EEA3F8E4454FB760901329DD2605">
    <w:name w:val="F109EEA3F8E4454FB760901329DD2605"/>
    <w:rsid w:val="00141C7F"/>
  </w:style>
  <w:style w:type="paragraph" w:customStyle="1" w:styleId="2DE7437FC1104FB9BB909ACC6204AA13">
    <w:name w:val="2DE7437FC1104FB9BB909ACC6204AA13"/>
    <w:rsid w:val="00141C7F"/>
  </w:style>
  <w:style w:type="paragraph" w:customStyle="1" w:styleId="84A0C2A9F5A24E769BB5522BD45CBE00">
    <w:name w:val="84A0C2A9F5A24E769BB5522BD45CBE00"/>
    <w:rsid w:val="00141C7F"/>
  </w:style>
  <w:style w:type="paragraph" w:customStyle="1" w:styleId="788046E15A0F4AF4B760D94A5695550B">
    <w:name w:val="788046E15A0F4AF4B760D94A5695550B"/>
    <w:rsid w:val="00EB0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2a402a-7aa0-470f-8732-c65458ab17ee" origin="userSelected">
  <element uid="e1754198-4df3-46ea-b2a6-499d3ff70d6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4ECD-F69E-4763-B21A-EA334CA496F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61CF753-B0A0-4821-B32D-28B25231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9839</Words>
  <Characters>56085</Characters>
  <Application>Microsoft Office Word</Application>
  <DocSecurity>0</DocSecurity>
  <Lines>467</Lines>
  <Paragraphs>131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TAI</Company>
  <LinksUpToDate>false</LinksUpToDate>
  <CharactersWithSpaces>65793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REQUIREMENTS</dc:title>
  <dc:subject>PURCHASE AGREEMENT/SUBCONTRACT BETWEEN TAAC HAVACILIK TEKNOLOJILERI SANAYI VE TICARET A.Ş. AND SUPPLIER/SUBCONTRACTOR</dc:subject>
  <dc:creator>Mustafa Burak Aktas</dc:creator>
  <dc:description>00</dc:description>
  <cp:lastModifiedBy>Mustafa Burak Aktas</cp:lastModifiedBy>
  <cp:revision>22</cp:revision>
  <cp:lastPrinted>2022-04-12T06:27:00Z</cp:lastPrinted>
  <dcterms:created xsi:type="dcterms:W3CDTF">2022-05-11T07:19:00Z</dcterms:created>
  <dcterms:modified xsi:type="dcterms:W3CDTF">2022-05-11T08:50:00Z</dcterms:modified>
  <cp:contentStatus>TAAC.SRT.09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3ea873e6-49e5-4ddd-bf94-8b8326d47c6d</vt:lpwstr>
  </property>
  <property fmtid="{D5CDD505-2E9C-101B-9397-08002B2CF9AE}" pid="3" name="bjSaver">
    <vt:lpwstr>CHiLx2StmvmqQKqck4UZiO1L+8Aj6bYv</vt:lpwstr>
  </property>
  <property fmtid="{D5CDD505-2E9C-101B-9397-08002B2CF9AE}" pid="4" name="bjDocumentLabelXML">
    <vt:lpwstr>&lt;?xml version="1.0" encoding="us-ascii"?&gt;&lt;sisl xmlns:xsi="http://www.w3.org/2001/XMLSchema-instance" xmlns:xsd="http://www.w3.org/2001/XMLSchema" sislVersion="0" policy="3b2a402a-7aa0-470f-8732-c65458ab17ee" origin="userSelected" xmlns="http://www.boldonj</vt:lpwstr>
  </property>
  <property fmtid="{D5CDD505-2E9C-101B-9397-08002B2CF9AE}" pid="5" name="bjDocumentLabelXML-0">
    <vt:lpwstr>ames.com/2008/01/sie/internal/label"&gt;&lt;element uid="e1754198-4df3-46ea-b2a6-499d3ff70d66" value="" /&gt;&lt;/sisl&gt;</vt:lpwstr>
  </property>
  <property fmtid="{D5CDD505-2E9C-101B-9397-08002B2CF9AE}" pid="6" name="bjDocumentSecurityLabel">
    <vt:lpwstr>TASNİF DIŞI - No Header</vt:lpwstr>
  </property>
</Properties>
</file>